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A66" w14:textId="77220BD2" w:rsidR="00684B7B" w:rsidRDefault="00BC6910" w:rsidP="008B1768">
      <w:pPr>
        <w:pStyle w:val="Title1"/>
      </w:pPr>
      <w:r>
        <w:t xml:space="preserve">Object </w:t>
      </w:r>
      <w:r w:rsidR="00C131C3">
        <w:t>Management</w:t>
      </w:r>
      <w:r w:rsidR="00C131C3" w:rsidDel="00441C1D">
        <w:t xml:space="preserve"> </w:t>
      </w:r>
      <w:r>
        <w:t>Group</w:t>
      </w:r>
      <w:r w:rsidR="00441C1D" w:rsidRPr="00441C1D">
        <w:t xml:space="preserve"> </w:t>
      </w:r>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702C7A30" w:rsidR="008B1768" w:rsidRDefault="00737596" w:rsidP="008B1768">
      <w:pPr>
        <w:pStyle w:val="Title2"/>
      </w:pPr>
      <w:r w:rsidRPr="00737596">
        <w:t>Space Telecommunications Interface (STI)</w:t>
      </w:r>
      <w:r w:rsidR="001A695F">
        <w:t xml:space="preserve"> for Software Defined Radios (SDRs)</w:t>
      </w:r>
      <w:r w:rsidR="008B1768">
        <w:br/>
        <w:t>Request For Proposal</w:t>
      </w:r>
    </w:p>
    <w:p w14:paraId="72B94E2C" w14:textId="5BE228D0" w:rsidR="008B1768" w:rsidRDefault="008B1768" w:rsidP="008B1768">
      <w:pPr>
        <w:pStyle w:val="Title3"/>
      </w:pPr>
      <w:r>
        <w:t xml:space="preserve">OMG Document: </w:t>
      </w:r>
      <w:r w:rsidR="00737596">
        <w:t>mars</w:t>
      </w:r>
      <w:r>
        <w:t>/</w:t>
      </w:r>
      <w:r w:rsidR="00737596">
        <w:t>19</w:t>
      </w:r>
      <w:r>
        <w:t>-</w:t>
      </w:r>
      <w:r w:rsidR="00F95FCD">
        <w:t>0</w:t>
      </w:r>
      <w:r w:rsidR="0049313E">
        <w:t>9</w:t>
      </w:r>
      <w:r w:rsidR="00F95FCD">
        <w:t>-</w:t>
      </w:r>
      <w:r w:rsidR="009D3887">
        <w:t>21</w:t>
      </w:r>
    </w:p>
    <w:p w14:paraId="49F8D6A9" w14:textId="3A8016BF" w:rsidR="008B1768" w:rsidRDefault="008B1768" w:rsidP="008B1768">
      <w:pPr>
        <w:pStyle w:val="Title3"/>
      </w:pPr>
      <w:r w:rsidRPr="00C07CE5">
        <w:t xml:space="preserve">Letters of Intent due: </w:t>
      </w:r>
      <w:r w:rsidR="00212FEB">
        <w:rPr>
          <w:rStyle w:val="Instructions"/>
          <w:color w:val="auto"/>
        </w:rPr>
        <w:t>15</w:t>
      </w:r>
      <w:r w:rsidR="008046F8">
        <w:rPr>
          <w:rStyle w:val="Instructions"/>
          <w:color w:val="auto"/>
        </w:rPr>
        <w:t xml:space="preserve"> </w:t>
      </w:r>
      <w:r w:rsidR="00212FEB">
        <w:rPr>
          <w:rStyle w:val="Instructions"/>
          <w:color w:val="auto"/>
        </w:rPr>
        <w:t>January</w:t>
      </w:r>
      <w:r w:rsidR="00737596" w:rsidRPr="00737596">
        <w:rPr>
          <w:rStyle w:val="Instructions"/>
          <w:color w:val="auto"/>
        </w:rPr>
        <w:t xml:space="preserve"> 20</w:t>
      </w:r>
      <w:r w:rsidR="00212FEB">
        <w:rPr>
          <w:rStyle w:val="Instructions"/>
          <w:color w:val="auto"/>
        </w:rPr>
        <w:t>20</w:t>
      </w:r>
      <w:r w:rsidRPr="00C07CE5">
        <w:rPr>
          <w:rStyle w:val="Instructions"/>
        </w:rPr>
        <w:br/>
      </w:r>
      <w:r>
        <w:t>Submissions due:</w:t>
      </w:r>
      <w:r w:rsidRPr="00737596">
        <w:t xml:space="preserve"> </w:t>
      </w:r>
      <w:r w:rsidR="008046F8">
        <w:rPr>
          <w:rStyle w:val="Instructions"/>
          <w:color w:val="auto"/>
        </w:rPr>
        <w:t>24 February</w:t>
      </w:r>
      <w:r w:rsidR="00737596" w:rsidRPr="00737596">
        <w:rPr>
          <w:rStyle w:val="Instructions"/>
          <w:color w:val="auto"/>
        </w:rPr>
        <w:t xml:space="preserve"> </w:t>
      </w:r>
      <w:r w:rsidR="008046F8" w:rsidRPr="00737596">
        <w:rPr>
          <w:rStyle w:val="Instructions"/>
          <w:color w:val="auto"/>
        </w:rPr>
        <w:t>20</w:t>
      </w:r>
      <w:r w:rsidR="008046F8">
        <w:rPr>
          <w:rStyle w:val="Instructions"/>
          <w:color w:val="auto"/>
        </w:rPr>
        <w:t>20</w:t>
      </w:r>
    </w:p>
    <w:p w14:paraId="6A4FE1CA" w14:textId="77777777" w:rsidR="008B1768" w:rsidRDefault="008B1768">
      <w:pPr>
        <w:pStyle w:val="SmallHeading"/>
      </w:pPr>
      <w:r>
        <w:t>Objective of this RFP</w:t>
      </w:r>
    </w:p>
    <w:p w14:paraId="40771132" w14:textId="0E87CB86" w:rsidR="000D75D7" w:rsidRDefault="00737596" w:rsidP="000D75D7">
      <w:pPr>
        <w:pStyle w:val="Body"/>
        <w:ind w:left="0"/>
      </w:pPr>
      <w:r>
        <w:t xml:space="preserve">Space communications place Software Defined Radio (SDR) systems into environmental conditions where unique provisions are required to accommodate communication services </w:t>
      </w:r>
      <w:r w:rsidR="008D064D">
        <w:t>specific</w:t>
      </w:r>
      <w:r w:rsidR="00654668">
        <w:t xml:space="preserve"> to </w:t>
      </w:r>
      <w:r>
        <w:t xml:space="preserve">space missions (such as new frequencies, </w:t>
      </w:r>
      <w:r w:rsidR="00F73CE0">
        <w:t xml:space="preserve">latencies, </w:t>
      </w:r>
      <w:r>
        <w:t xml:space="preserve">data rates, dynamic reconfiguration of components versus remote uploads and pre-planned communication, </w:t>
      </w:r>
      <w:r w:rsidR="002F459E">
        <w:t xml:space="preserve">and </w:t>
      </w:r>
      <w:r>
        <w:t>resource-constrained platforms</w:t>
      </w:r>
      <w:r w:rsidR="00F2088B">
        <w:t xml:space="preserve"> [SSDR]</w:t>
      </w:r>
      <w:r>
        <w:t xml:space="preserve">). The objective of this RFP is to expand the PIM and PSM for </w:t>
      </w:r>
      <w:r w:rsidR="005D3ADB">
        <w:t xml:space="preserve">the </w:t>
      </w:r>
      <w:r>
        <w:t xml:space="preserve">Software Radio Components Specification </w:t>
      </w:r>
      <w:r w:rsidR="00D74F23">
        <w:t>[SWR]</w:t>
      </w:r>
      <w:r>
        <w:t xml:space="preserve"> to support space communications. Toward this end, the proposed Space Telecommunications Interface (STI) specification must: 1) </w:t>
      </w:r>
      <w:r w:rsidR="00E1478B">
        <w:t xml:space="preserve">support the ability to </w:t>
      </w:r>
      <w:r>
        <w:t xml:space="preserve">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a</w:t>
      </w:r>
      <w:r w:rsidR="008A6444">
        <w:rPr>
          <w:szCs w:val="24"/>
        </w:rPr>
        <w:t xml:space="preserve"> software radio profile for space</w:t>
      </w:r>
      <w:r w:rsidR="00AA2C0A">
        <w:rPr>
          <w:szCs w:val="24"/>
        </w:rPr>
        <w:t xml:space="preserve"> composed of two parts: a</w:t>
      </w:r>
      <w:r w:rsidR="00095D7E">
        <w:rPr>
          <w:szCs w:val="24"/>
        </w:rPr>
        <w:t xml:space="preserve"> </w:t>
      </w:r>
      <w:r w:rsidR="000D75D7">
        <w:rPr>
          <w:szCs w:val="24"/>
        </w:rPr>
        <w:t xml:space="preserve">PIM </w:t>
      </w:r>
      <w:r w:rsidR="00095D7E">
        <w:rPr>
          <w:szCs w:val="24"/>
        </w:rPr>
        <w:t xml:space="preserve">(Space_PIM) </w:t>
      </w:r>
      <w:r w:rsidR="000D75D7">
        <w:rPr>
          <w:szCs w:val="24"/>
        </w:rPr>
        <w:t xml:space="preserve">expressed in some combination of </w:t>
      </w:r>
      <w:r w:rsidR="00A43520">
        <w:rPr>
          <w:szCs w:val="24"/>
        </w:rPr>
        <w:t xml:space="preserve">the most current version of </w:t>
      </w:r>
      <w:r w:rsidR="000D75D7">
        <w:rPr>
          <w:szCs w:val="24"/>
        </w:rPr>
        <w:t xml:space="preserve">UML and SysML supporting the software and system levels for </w:t>
      </w:r>
      <w:r w:rsidR="00CF29B3">
        <w:rPr>
          <w:szCs w:val="24"/>
        </w:rPr>
        <w:t xml:space="preserve">space-based </w:t>
      </w:r>
      <w:r w:rsidR="000D75D7">
        <w:rPr>
          <w:szCs w:val="24"/>
        </w:rPr>
        <w:t>SDRs</w:t>
      </w:r>
      <w:r w:rsidR="00F420D1">
        <w:rPr>
          <w:szCs w:val="24"/>
        </w:rPr>
        <w:t xml:space="preserve"> and a PSM </w:t>
      </w:r>
      <w:r w:rsidR="00ED45BB" w:rsidRPr="00ED45BB">
        <w:rPr>
          <w:szCs w:val="24"/>
        </w:rPr>
        <w:t xml:space="preserve">for Space SDR interfaces </w:t>
      </w:r>
      <w:r w:rsidR="00095D7E">
        <w:rPr>
          <w:szCs w:val="24"/>
        </w:rPr>
        <w:t xml:space="preserve">(Space_PSM) </w:t>
      </w:r>
      <w:r w:rsidR="00F420D1">
        <w:rPr>
          <w:szCs w:val="24"/>
        </w:rPr>
        <w:t xml:space="preserve">expressed using the most current version </w:t>
      </w:r>
      <w:r w:rsidR="008A6444">
        <w:rPr>
          <w:szCs w:val="24"/>
        </w:rPr>
        <w:t xml:space="preserve">of </w:t>
      </w:r>
      <w:r w:rsidR="00ED45BB">
        <w:rPr>
          <w:szCs w:val="24"/>
        </w:rPr>
        <w:t>SysML</w:t>
      </w:r>
      <w:r w:rsidR="00F420D1">
        <w:rPr>
          <w:szCs w:val="24"/>
        </w:rPr>
        <w:t>.</w:t>
      </w:r>
    </w:p>
    <w:p w14:paraId="4B8F8E4A" w14:textId="0D4490F9" w:rsidR="00521F63" w:rsidRDefault="00737596" w:rsidP="00521F63">
      <w:pPr>
        <w:pStyle w:val="Body"/>
        <w:ind w:left="0"/>
      </w:pPr>
      <w:r>
        <w:t xml:space="preserve">For further </w:t>
      </w:r>
      <w:r w:rsidR="003D0333">
        <w:t>details,</w:t>
      </w:r>
      <w:r>
        <w:t xml:space="preserve">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36CFC8E5"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1908A3B7" w:rsidR="008B1768" w:rsidRPr="00212A09" w:rsidRDefault="008B1768" w:rsidP="008B1768">
      <w:pPr>
        <w:pStyle w:val="Body"/>
      </w:pPr>
      <w:r w:rsidRPr="00212A09">
        <w:t xml:space="preserve">The key words </w:t>
      </w:r>
      <w:r w:rsidR="00A34ECB">
        <w:rPr>
          <w:rStyle w:val="Bold"/>
        </w:rPr>
        <w:t>“</w:t>
      </w:r>
      <w:r w:rsidRPr="00212A09">
        <w:rPr>
          <w:rStyle w:val="Bold"/>
        </w:rPr>
        <w:t>shall</w:t>
      </w:r>
      <w:r w:rsidR="00A34ECB">
        <w:rPr>
          <w:rStyle w:val="Bold"/>
        </w:rPr>
        <w:t>”</w:t>
      </w:r>
      <w:r w:rsidRPr="00212A09">
        <w:t xml:space="preserve">, </w:t>
      </w:r>
      <w:r w:rsidR="00A34ECB">
        <w:rPr>
          <w:rStyle w:val="Bold"/>
        </w:rPr>
        <w:t>“</w:t>
      </w:r>
      <w:r w:rsidRPr="00212A09">
        <w:rPr>
          <w:rStyle w:val="Bold"/>
        </w:rPr>
        <w:t>shall not</w:t>
      </w:r>
      <w:r w:rsidR="00A34ECB">
        <w:rPr>
          <w:rStyle w:val="Bold"/>
        </w:rPr>
        <w:t>”</w:t>
      </w:r>
      <w:r w:rsidRPr="00212A09">
        <w:t xml:space="preserve">, </w:t>
      </w:r>
      <w:r w:rsidR="00A34ECB">
        <w:rPr>
          <w:rStyle w:val="Bold"/>
        </w:rPr>
        <w:t>“</w:t>
      </w:r>
      <w:r w:rsidRPr="00212A09">
        <w:rPr>
          <w:rStyle w:val="Bold"/>
        </w:rPr>
        <w:t>should</w:t>
      </w:r>
      <w:r w:rsidR="00A34ECB">
        <w:rPr>
          <w:rStyle w:val="Bold"/>
        </w:rPr>
        <w:t>”</w:t>
      </w:r>
      <w:r w:rsidRPr="00212A09">
        <w:t xml:space="preserve">, </w:t>
      </w:r>
      <w:r w:rsidR="00A34ECB">
        <w:rPr>
          <w:rStyle w:val="Bold"/>
        </w:rPr>
        <w:t>“</w:t>
      </w:r>
      <w:r w:rsidRPr="00212A09">
        <w:rPr>
          <w:rStyle w:val="Bold"/>
        </w:rPr>
        <w:t>should not</w:t>
      </w:r>
      <w:r w:rsidR="00A34ECB">
        <w:rPr>
          <w:rStyle w:val="Bold"/>
        </w:rPr>
        <w:t>”</w:t>
      </w:r>
      <w:r w:rsidRPr="00212A09">
        <w:t xml:space="preserve">, </w:t>
      </w:r>
      <w:r w:rsidR="00A34ECB">
        <w:rPr>
          <w:rStyle w:val="Bold"/>
        </w:rPr>
        <w:t>“</w:t>
      </w:r>
      <w:r w:rsidRPr="00212A09">
        <w:rPr>
          <w:rStyle w:val="Bold"/>
        </w:rPr>
        <w:t>may</w:t>
      </w:r>
      <w:r w:rsidR="00A34ECB">
        <w:rPr>
          <w:rStyle w:val="Bold"/>
        </w:rPr>
        <w:t>”</w:t>
      </w:r>
      <w:r>
        <w:t xml:space="preserve"> and </w:t>
      </w:r>
      <w:r w:rsidR="00A34ECB">
        <w:rPr>
          <w:rStyle w:val="Bold"/>
        </w:rPr>
        <w:t>“</w:t>
      </w:r>
      <w:r w:rsidRPr="000171D2">
        <w:rPr>
          <w:b/>
        </w:rPr>
        <w:t>need not</w:t>
      </w:r>
      <w:r w:rsidR="00A34ECB">
        <w:rPr>
          <w:rStyle w:val="Bold"/>
        </w:rPr>
        <w: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lastRenderedPageBreak/>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5163FDE6" w:rsidR="008B1768" w:rsidRDefault="00A34ECB" w:rsidP="008B1768">
      <w:pPr>
        <w:pStyle w:val="Body"/>
      </w:pPr>
      <w:r>
        <w:t>A Model-Driven Architecture (</w:t>
      </w:r>
      <w:r w:rsidR="008B1768">
        <w:t>MDA</w:t>
      </w:r>
      <w:r>
        <w:t>)</w:t>
      </w:r>
      <w:r w:rsidR="008B1768">
        <w:t xml:space="preserve"> provides a set of guidelines for structuring specifications expressed as models and the mappings between those models. The MDA initiative and the standards that support it allow the same model, specifying business system or application functionality and behavior,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22CF74A2"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w:t>
      </w:r>
      <w:r w:rsidR="003D0333">
        <w:t xml:space="preserve"> application programming</w:t>
      </w:r>
      <w:r>
        <w:t xml:space="preserve">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0A977AF2" w:rsidR="008B1768" w:rsidRPr="00E500EA" w:rsidRDefault="008B1768" w:rsidP="008B1768">
      <w:pPr>
        <w:pStyle w:val="ListItem"/>
      </w:pPr>
      <w:r w:rsidRPr="00E500EA">
        <w:rPr>
          <w:i/>
        </w:rPr>
        <w:t>Model</w:t>
      </w:r>
      <w:r w:rsidRPr="00E500EA">
        <w:t xml:space="preserve"> – A model is a representation of a part of the function, structure and/or behavior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w:t>
      </w:r>
      <w:r w:rsidR="0047474D">
        <w:t xml:space="preserve">e.g., </w:t>
      </w:r>
      <w:r w:rsidRPr="00E500EA">
        <w:t xml:space="preserve">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w:t>
      </w:r>
      <w:r w:rsidRPr="00E500EA">
        <w:lastRenderedPageBreak/>
        <w:t>and lines and arrows that is not supported by a definition of the meaning of a 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metamodel into elements of another model that conforms to another (possibly the same) metamodel.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70545048" w:rsidR="008B1768" w:rsidRPr="00E500EA" w:rsidRDefault="008B1768" w:rsidP="00B75FF8">
      <w:pPr>
        <w:pStyle w:val="ListItem"/>
        <w:numPr>
          <w:ilvl w:val="0"/>
          <w:numId w:val="6"/>
        </w:numPr>
      </w:pPr>
      <w:r w:rsidRPr="00E500EA">
        <w:rPr>
          <w:i/>
        </w:rPr>
        <w:t>Languages</w:t>
      </w:r>
      <w:r w:rsidRPr="00E500EA">
        <w:t xml:space="preserve"> – </w:t>
      </w:r>
      <w:r w:rsidR="0047474D">
        <w:t xml:space="preserve">e.g., </w:t>
      </w:r>
      <w:r w:rsidRPr="00E500EA">
        <w:t>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6D98C719" w:rsidR="008B1768" w:rsidRPr="00E500EA" w:rsidRDefault="008B1768" w:rsidP="008B1768">
      <w:pPr>
        <w:pStyle w:val="ListItem"/>
      </w:pPr>
      <w:r w:rsidRPr="00BE6457">
        <w:rPr>
          <w:i/>
        </w:rPr>
        <w:t>Mappings</w:t>
      </w:r>
      <w:r w:rsidRPr="00E500EA">
        <w:t xml:space="preserve"> – </w:t>
      </w:r>
      <w:r w:rsidR="0047474D">
        <w:t xml:space="preserve">e.g., </w:t>
      </w:r>
      <w:r w:rsidRPr="00E500EA">
        <w:t>Mapping of OMG IDL to specific implementation languages (CORBA PIM to Implementation Language PSMs), UML Profile for EDOC (PIM) to CCM (CORBA PSM) and EJB (Java PSM), CORBA (PSM) to COM (PSM) etc.</w:t>
      </w:r>
    </w:p>
    <w:p w14:paraId="19936EF1" w14:textId="191B0E7C" w:rsidR="008B1768" w:rsidRPr="00E500EA" w:rsidRDefault="008B1768" w:rsidP="008B1768">
      <w:pPr>
        <w:pStyle w:val="ListItem"/>
      </w:pPr>
      <w:r w:rsidRPr="00E500EA">
        <w:rPr>
          <w:i/>
        </w:rPr>
        <w:t>Services</w:t>
      </w:r>
      <w:r w:rsidRPr="00E500EA">
        <w:t xml:space="preserve"> – </w:t>
      </w:r>
      <w:r w:rsidR="0047474D">
        <w:t xml:space="preserve">e.g., </w:t>
      </w:r>
      <w:r w:rsidRPr="00E500EA">
        <w:t>Naming Service [NS], Transaction Service [OTS], Security Service [SEC], Trading Object Service [TOS] etc.</w:t>
      </w:r>
    </w:p>
    <w:p w14:paraId="4813D09E" w14:textId="3E075D06" w:rsidR="008B1768" w:rsidRPr="00E500EA" w:rsidRDefault="008B1768" w:rsidP="008B1768">
      <w:pPr>
        <w:pStyle w:val="ListItem"/>
      </w:pPr>
      <w:r w:rsidRPr="00E500EA">
        <w:rPr>
          <w:i/>
        </w:rPr>
        <w:t>Platforms</w:t>
      </w:r>
      <w:r w:rsidRPr="00E500EA">
        <w:t xml:space="preserve"> – </w:t>
      </w:r>
      <w:r w:rsidR="0047474D">
        <w:t xml:space="preserve">e.g., </w:t>
      </w:r>
      <w:r w:rsidRPr="00E500EA">
        <w:t>CORBA [CORBA]</w:t>
      </w:r>
      <w:r>
        <w:t>, DDS [DDS]</w:t>
      </w:r>
    </w:p>
    <w:p w14:paraId="3B3718A9" w14:textId="3B888EF0" w:rsidR="008B1768" w:rsidRPr="00E500EA" w:rsidRDefault="008B1768" w:rsidP="008B1768">
      <w:pPr>
        <w:pStyle w:val="ListItem"/>
      </w:pPr>
      <w:r w:rsidRPr="00E500EA">
        <w:rPr>
          <w:i/>
        </w:rPr>
        <w:t>Protocols</w:t>
      </w:r>
      <w:r w:rsidRPr="00E500EA">
        <w:t xml:space="preserve"> – </w:t>
      </w:r>
      <w:r w:rsidR="0047474D">
        <w:t xml:space="preserve">e.g., </w:t>
      </w:r>
      <w:r w:rsidRPr="00E500EA">
        <w:t xml:space="preserve">GIOP/IIOP [CORBA] (both structure and exchange protocol), </w:t>
      </w:r>
      <w:r w:rsidRPr="00AE409B">
        <w:t>DDS Interoperability Protocol</w:t>
      </w:r>
      <w:r>
        <w:t xml:space="preserve"> [DDSI].</w:t>
      </w:r>
    </w:p>
    <w:p w14:paraId="4BB9EE60" w14:textId="00E06C47" w:rsidR="008B1768" w:rsidRPr="00E500EA" w:rsidRDefault="008B1768" w:rsidP="008B1768">
      <w:pPr>
        <w:pStyle w:val="ListItem"/>
      </w:pPr>
      <w:r w:rsidRPr="00E500EA">
        <w:rPr>
          <w:i/>
        </w:rPr>
        <w:t>Domain Specific Standards</w:t>
      </w:r>
      <w:r w:rsidRPr="00E500EA">
        <w:t xml:space="preserve"> – </w:t>
      </w:r>
      <w:r w:rsidR="0047474D">
        <w:t xml:space="preserve">e.g., </w:t>
      </w:r>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lastRenderedPageBreak/>
        <w:t>For an introduction to MDA, see [MDAa]. For a discourse on the details of MDA please refer to [MDAc]. To see an example of the application of MDA see [MDAb]. For general information on MDA, see [MDAd].</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B7D52E8" w:rsidR="008B1768" w:rsidRDefault="008B1768" w:rsidP="008B1768">
      <w:pPr>
        <w:pStyle w:val="Body"/>
      </w:pPr>
      <w:r>
        <w:t>Under the terms of OMG</w:t>
      </w:r>
      <w:r w:rsidR="00A34ECB">
        <w:t>’</w:t>
      </w:r>
      <w:r>
        <w:t>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3CA6802A" w:rsidR="008B1768" w:rsidRDefault="008B1768" w:rsidP="008B1768">
      <w:pPr>
        <w:pStyle w:val="Body"/>
      </w:pPr>
      <w:r>
        <w:t>Each OMG Member organi</w:t>
      </w:r>
      <w:r w:rsidR="00A34ECB">
        <w:t>z</w:t>
      </w:r>
      <w:r>
        <w:t xml:space="preserve">ation that intends to make a Submission in response to any RFP (including this one) shall submit a Letter of Intent (LOI) signed by an officer on or before the deadline specified in the RFP's timetable (see section </w:t>
      </w:r>
      <w:r>
        <w:lastRenderedPageBreak/>
        <w:t>6.11). The LOI provides public notice that the organi</w:t>
      </w:r>
      <w:r w:rsidR="00D430D5">
        <w:t>z</w:t>
      </w:r>
      <w:r>
        <w:t>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3B615E24"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w:t>
      </w:r>
      <w:r w:rsidR="00A34ECB">
        <w:t>’</w:t>
      </w:r>
      <w:r>
        <w:t>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21656B70" w:rsidR="008B1768" w:rsidRDefault="008B1768" w:rsidP="008B1768">
      <w:pPr>
        <w:pStyle w:val="Body"/>
      </w:pPr>
      <w:r>
        <w:t>The goals of the Task Force</w:t>
      </w:r>
      <w:r w:rsidR="00A34ECB">
        <w:t>’</w:t>
      </w:r>
      <w:r>
        <w:t>s Submission evaluation are</w:t>
      </w:r>
      <w:r w:rsidR="003D0333">
        <w:t xml:space="preserve"> to</w:t>
      </w:r>
      <w:r>
        <w:t>:</w:t>
      </w:r>
    </w:p>
    <w:p w14:paraId="2F6ABC80" w14:textId="77777777" w:rsidR="008B1768" w:rsidRDefault="008B1768" w:rsidP="007A648A">
      <w:pPr>
        <w:pStyle w:val="Bullet"/>
        <w:numPr>
          <w:ilvl w:val="1"/>
          <w:numId w:val="31"/>
        </w:numPr>
      </w:pPr>
      <w:r>
        <w:t>Provide a fair and open process</w:t>
      </w:r>
    </w:p>
    <w:p w14:paraId="2CCE4A00" w14:textId="77777777" w:rsidR="008B1768" w:rsidRPr="00E500EA" w:rsidRDefault="008B1768" w:rsidP="007A648A">
      <w:pPr>
        <w:pStyle w:val="Bullet"/>
        <w:numPr>
          <w:ilvl w:val="1"/>
          <w:numId w:val="31"/>
        </w:numPr>
      </w:pPr>
      <w:r w:rsidRPr="00E500EA">
        <w:t xml:space="preserve">Facilitate critical review of the submissions by </w:t>
      </w:r>
      <w:r>
        <w:t>OMG Members</w:t>
      </w:r>
    </w:p>
    <w:p w14:paraId="00F9B121" w14:textId="77777777" w:rsidR="008B1768" w:rsidRDefault="008B1768" w:rsidP="007A648A">
      <w:pPr>
        <w:pStyle w:val="Bullet"/>
        <w:numPr>
          <w:ilvl w:val="1"/>
          <w:numId w:val="31"/>
        </w:numPr>
      </w:pPr>
      <w:r>
        <w:t>Provide feedback to submitters enabling them to address concerns in their revised submissions</w:t>
      </w:r>
    </w:p>
    <w:p w14:paraId="060CEB46" w14:textId="77777777" w:rsidR="008B1768" w:rsidRDefault="008B1768" w:rsidP="007A648A">
      <w:pPr>
        <w:pStyle w:val="Bullet"/>
        <w:numPr>
          <w:ilvl w:val="1"/>
          <w:numId w:val="31"/>
        </w:numPr>
      </w:pPr>
      <w:r>
        <w:t>Build consensus on acceptable solutions</w:t>
      </w:r>
    </w:p>
    <w:p w14:paraId="38AA9D52" w14:textId="77777777" w:rsidR="008B1768" w:rsidRDefault="008B1768" w:rsidP="007A648A">
      <w:pPr>
        <w:pStyle w:val="Bullet"/>
        <w:numPr>
          <w:ilvl w:val="1"/>
          <w:numId w:val="31"/>
        </w:numPr>
      </w:pPr>
      <w:r>
        <w:t>Enable voting members to make an informed selection decision</w:t>
      </w:r>
    </w:p>
    <w:p w14:paraId="04621D4E" w14:textId="3BB27345" w:rsidR="008B1768" w:rsidRDefault="003D0333" w:rsidP="007A648A">
      <w:pPr>
        <w:pStyle w:val="Body"/>
        <w:widowControl w:val="0"/>
        <w:numPr>
          <w:ilvl w:val="1"/>
          <w:numId w:val="31"/>
        </w:numPr>
      </w:pPr>
      <w:r>
        <w:t>A</w:t>
      </w:r>
      <w:r w:rsidR="008B1768">
        <w:t>ctively contribute to the evaluation process.</w:t>
      </w:r>
    </w:p>
    <w:p w14:paraId="430AEAA4" w14:textId="77777777" w:rsidR="008B1768" w:rsidRDefault="008B1768" w:rsidP="00A97D8B">
      <w:pPr>
        <w:pStyle w:val="Heading3"/>
      </w:pPr>
      <w:r>
        <w:lastRenderedPageBreak/>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463544E0" w:rsidR="008B1768" w:rsidRDefault="008B1768" w:rsidP="008B1768">
      <w:pPr>
        <w:pStyle w:val="Body"/>
      </w:pPr>
      <w:r>
        <w:t>When the Task Force's voters believe that they sufficiently understand the relative merits of the available Submissions, a vote is taken to recommend a submission to the Task Force</w:t>
      </w:r>
      <w:r w:rsidR="00A34ECB">
        <w:t>’</w:t>
      </w:r>
      <w:r>
        <w:t>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w:t>
      </w:r>
      <w:r w:rsidR="00A34ECB">
        <w:t>’</w:t>
      </w:r>
      <w:r>
        <w:t>s Board of Directors (BoD).</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Before the BoD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BoD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4E3A9CA1" w:rsidR="008B1768" w:rsidRDefault="008B1768" w:rsidP="008B1768">
      <w:pPr>
        <w:pStyle w:val="Body"/>
      </w:pPr>
      <w:r>
        <w:t>Any specification adopted by OMG by any mechanism, whether RFP or otherwise, is subject to Finali</w:t>
      </w:r>
      <w:r w:rsidR="00A34ECB">
        <w:t>z</w:t>
      </w:r>
      <w:r>
        <w:t xml:space="preserve">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The FTF first collaborates with OMG</w:t>
      </w:r>
      <w:r w:rsidR="00A34ECB">
        <w:t>’</w:t>
      </w:r>
      <w:r>
        <w:t xml:space="preserve">s Technical Editor to prepare a cleaned-up version </w:t>
      </w:r>
      <w:r>
        <w:lastRenderedPageBreak/>
        <w:t>of the Alpha Specification with submission-specific material removed. This is the Beta1 specification, and is made publicly available via OMG</w:t>
      </w:r>
      <w:r w:rsidR="00A34ECB">
        <w:t>’</w:t>
      </w:r>
      <w:r>
        <w:t>s web site. The FTF then works through the list of bug reports (</w:t>
      </w:r>
      <w:r w:rsidR="00A34ECB">
        <w:t>“</w:t>
      </w:r>
      <w:r>
        <w:t>issues</w:t>
      </w:r>
      <w:r w:rsidR="00A34ECB">
        <w:t>”</w:t>
      </w:r>
      <w:r>
        <w:t>) reported by users of the Beta1 specification, to produce a Finali</w:t>
      </w:r>
      <w:r w:rsidR="00A34ECB">
        <w:t>z</w:t>
      </w:r>
      <w:r>
        <w:t>ation Report and another Beta specification (usually Beta2), which is a candidate for Formal publication. Once endorsed by the AB and adopted by the relevant TC and BoD,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0905BF81" w:rsidR="008B1768" w:rsidRDefault="008B1768">
      <w:pPr>
        <w:pStyle w:val="Body"/>
      </w:pPr>
      <w:r>
        <w:t>To submit to an RFP issued by the Platform Technology Committee an organi</w:t>
      </w:r>
      <w:r w:rsidR="00A34ECB">
        <w:t>z</w:t>
      </w:r>
      <w:r>
        <w:t>ation shall maintain either Platform or Contributing OMG Membership from the date of the initial submission deadline, while to submit to a Domain RFP an organi</w:t>
      </w:r>
      <w:r w:rsidR="00A34ECB">
        <w:t>z</w:t>
      </w:r>
      <w:r>
        <w:t>ation shall maintain either a Contributing or Domain membership.</w:t>
      </w:r>
    </w:p>
    <w:p w14:paraId="1424AF04" w14:textId="77777777" w:rsidR="008B1768" w:rsidRDefault="008B1768" w:rsidP="00A97D8B">
      <w:pPr>
        <w:pStyle w:val="Heading2"/>
      </w:pPr>
      <w:r>
        <w:t>Intellectual Property Rights</w:t>
      </w:r>
    </w:p>
    <w:p w14:paraId="5E5AF475" w14:textId="09DA8CA5" w:rsidR="008B1768" w:rsidRDefault="008B1768" w:rsidP="008B1768">
      <w:pPr>
        <w:pStyle w:val="Body"/>
      </w:pPr>
      <w:r>
        <w:t>By making a Submission, an organi</w:t>
      </w:r>
      <w:r w:rsidR="00A34ECB">
        <w:t>z</w:t>
      </w:r>
      <w:r>
        <w:t>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w:t>
      </w:r>
      <w:r w:rsidR="00A34ECB">
        <w:t>’</w:t>
      </w:r>
      <w:r>
        <w:t>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13BCF82" w:rsidR="004344AD" w:rsidRDefault="008B1768" w:rsidP="008B1768">
      <w:pPr>
        <w:pStyle w:val="Body"/>
      </w:pPr>
      <w:r>
        <w:t>This section 4.2 is neither a complete nor an authoritative statement of a submitter</w:t>
      </w:r>
      <w:r w:rsidR="00A34ECB">
        <w:t>’</w:t>
      </w:r>
      <w:r>
        <w:t>s IPR obligations – see [IPR] for the governing document for all OMG</w:t>
      </w:r>
      <w:r w:rsidR="00A34ECB">
        <w:t>’</w:t>
      </w:r>
      <w:r>
        <w:t>s IPR policies</w:t>
      </w:r>
      <w:r w:rsidR="004344AD">
        <w:t>.</w:t>
      </w:r>
    </w:p>
    <w:p w14:paraId="1584651C" w14:textId="77777777" w:rsidR="008B1768" w:rsidRDefault="008B1768" w:rsidP="00A97D8B">
      <w:pPr>
        <w:pStyle w:val="Heading2"/>
      </w:pPr>
      <w:r>
        <w:lastRenderedPageBreak/>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3E947B54" w:rsidR="008B1768" w:rsidRDefault="008B1768">
      <w:pPr>
        <w:pStyle w:val="Body"/>
      </w:pPr>
      <w:r>
        <w:t>Every organi</w:t>
      </w:r>
      <w:r w:rsidR="00A34ECB">
        <w:t>z</w:t>
      </w:r>
      <w:r>
        <w:t>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3FD49DCF" w:rsidR="008B1768" w:rsidRPr="00AF20DC" w:rsidRDefault="008B1768" w:rsidP="008B1768">
      <w:pPr>
        <w:pStyle w:val="Body"/>
      </w:pPr>
      <w:r w:rsidRPr="00FB77C5">
        <w:t>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w:t>
      </w:r>
      <w:r w:rsidR="00A34ECB">
        <w:t>z</w:t>
      </w:r>
      <w:r w:rsidRPr="00FB77C5">
        <w:t xml:space="preserve">ations. Pre-product implementations are acceptable. Since use of OMG specifications </w:t>
      </w:r>
      <w:r>
        <w:t>should not be depende</w:t>
      </w:r>
      <w:r w:rsidRPr="00FB77C5">
        <w:t>nt on any one platform, cross-platform availability and interoperability of implementations should also be demonstrated.</w:t>
      </w:r>
    </w:p>
    <w:p w14:paraId="77193A6A" w14:textId="77777777" w:rsidR="008B1768" w:rsidRDefault="008B1768" w:rsidP="008B1768">
      <w:pPr>
        <w:pStyle w:val="Heading4"/>
      </w:pPr>
      <w:r>
        <w:lastRenderedPageBreak/>
        <w:t>Commercial availability</w:t>
      </w:r>
    </w:p>
    <w:p w14:paraId="1DE2ED72" w14:textId="7C54514A"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r w:rsidR="003D0333">
        <w:t xml:space="preserve"> a</w:t>
      </w:r>
      <w:r w:rsidRPr="00381CDB">
        <w:t>:</w:t>
      </w:r>
    </w:p>
    <w:p w14:paraId="25BBE87C" w14:textId="47FCF61B" w:rsidR="008B1768" w:rsidRDefault="003D0333" w:rsidP="007A648A">
      <w:pPr>
        <w:pStyle w:val="Bullet"/>
        <w:numPr>
          <w:ilvl w:val="0"/>
          <w:numId w:val="30"/>
        </w:numPr>
      </w:pPr>
      <w:r>
        <w:t>P</w:t>
      </w:r>
      <w:r w:rsidR="008B1768" w:rsidRPr="001567FF">
        <w:t>ublic product announcement with a shipping date within the time limit.</w:t>
      </w:r>
    </w:p>
    <w:p w14:paraId="34D2AE1F" w14:textId="77777777" w:rsidR="008B1768" w:rsidRPr="00E500EA" w:rsidRDefault="008B1768" w:rsidP="007A648A">
      <w:pPr>
        <w:pStyle w:val="Bullet"/>
        <w:numPr>
          <w:ilvl w:val="0"/>
          <w:numId w:val="30"/>
        </w:numPr>
      </w:pPr>
      <w:r w:rsidRPr="001567FF">
        <w:t>Demonstration of a prototype implementation and accompanying draft user documentation.</w:t>
      </w:r>
    </w:p>
    <w:p w14:paraId="116EA345" w14:textId="5AB6E976"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w:t>
      </w:r>
      <w:r w:rsidR="00A34ECB">
        <w:t>z</w:t>
      </w:r>
      <w:r>
        <w:t>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196FFAA7" w:rsidR="008B1768" w:rsidRDefault="008B1768" w:rsidP="008B1768">
      <w:pPr>
        <w:pStyle w:val="Body"/>
      </w:pPr>
      <w:r>
        <w:t xml:space="preserve">OMG will not adopt a specification if OMG is aware of any submitter, member or third party which holds a patent, copyright or other intellectual property right (collectively referred to in this policy statement as </w:t>
      </w:r>
      <w:r w:rsidR="00996328">
        <w:t>“</w:t>
      </w:r>
      <w:r>
        <w:t>IPR</w:t>
      </w:r>
      <w:r w:rsidR="00996328">
        <w:t>”</w:t>
      </w:r>
      <w:r>
        <w:t>)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EF87A5" w:rsidR="008B1768" w:rsidRDefault="008B1768" w:rsidP="008B1768">
      <w:pPr>
        <w:pStyle w:val="Body"/>
      </w:pPr>
      <w:r w:rsidRPr="003D4CA0">
        <w:t>Should the submission be adopted, the submitter must grant OMG</w:t>
      </w:r>
      <w:r>
        <w:t xml:space="preserve"> (and its sublicensees) a world</w:t>
      </w:r>
      <w:r w:rsidRPr="003D4CA0">
        <w:t>wide, royalty-free licen</w:t>
      </w:r>
      <w:r w:rsidR="00B518BC">
        <w:t>s</w:t>
      </w:r>
      <w:r w:rsidRPr="003D4CA0">
        <w:t xml:space="preserve">e to edit, store, duplicate and distribute both the specification and works derived from it (such as revisions and teaching materials). This requirement applies only to the written specification, not to any implementation of it. Please consult the Intellectual Property Rights </w:t>
      </w:r>
      <w:r w:rsidRPr="003D4CA0">
        <w:lastRenderedPageBreak/>
        <w:t>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 xml:space="preserve">Submissions shall include a “proof of concept” statement, explaining how the submitted specifications have been demonstrated to be technically viable. The technical viability has to do with the state of development and maturity of the </w:t>
      </w:r>
      <w:r>
        <w:lastRenderedPageBreak/>
        <w:t>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It is incumbent upon submitters to demonstrate the technical viability of their proposal to the satisfaction of the TF managing the evaluation process. OMG will favor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4B7B15A2" w:rsidR="008B1768" w:rsidRPr="00BF4871" w:rsidRDefault="008B1768" w:rsidP="00A97D8B">
      <w:pPr>
        <w:pStyle w:val="Bullet"/>
        <w:numPr>
          <w:ilvl w:val="0"/>
          <w:numId w:val="26"/>
        </w:numPr>
      </w:pPr>
      <w:r>
        <w:t xml:space="preserve">To the greatest extent possible, the submission should follow the document structure set out in </w:t>
      </w:r>
      <w:r w:rsidR="00B518BC">
        <w:t>“</w:t>
      </w:r>
      <w:r>
        <w:t>ISO/IEC Directives, Part 2 – Rules for the structure and drafting of International Standards</w:t>
      </w:r>
      <w:r w:rsidR="00B518BC">
        <w:t>”</w:t>
      </w:r>
      <w:r>
        <w:t xml:space="preserve"> [ISO2]. An OMG specification template is available to make it easier to follow these guidelines.</w:t>
      </w:r>
    </w:p>
    <w:p w14:paraId="0A2F6F92" w14:textId="77777777" w:rsidR="003D0333" w:rsidRPr="007A648A" w:rsidRDefault="008B1768" w:rsidP="00A97D8B">
      <w:pPr>
        <w:pStyle w:val="Bullet"/>
        <w:numPr>
          <w:ilvl w:val="0"/>
          <w:numId w:val="26"/>
        </w:numPr>
        <w:rPr>
          <w:rStyle w:val="Bold"/>
          <w:b w:val="0"/>
        </w:rPr>
      </w:pPr>
      <w:r w:rsidRPr="00212A09">
        <w:t xml:space="preserve">The key words </w:t>
      </w:r>
    </w:p>
    <w:p w14:paraId="30BFB034" w14:textId="69664AA9" w:rsidR="008B1768" w:rsidRPr="00E500EA" w:rsidRDefault="003D0333" w:rsidP="00A97D8B">
      <w:pPr>
        <w:pStyle w:val="Bullet"/>
        <w:numPr>
          <w:ilvl w:val="0"/>
          <w:numId w:val="26"/>
        </w:numPr>
      </w:pPr>
      <w:r>
        <w:rPr>
          <w:rStyle w:val="Bold"/>
        </w:rPr>
        <w:t>“</w:t>
      </w:r>
      <w:r w:rsidR="008B1768" w:rsidRPr="00212A09">
        <w:rPr>
          <w:rStyle w:val="Bold"/>
        </w:rPr>
        <w:t>shall</w:t>
      </w:r>
      <w:r>
        <w:rPr>
          <w:rStyle w:val="Bold"/>
        </w:rPr>
        <w:t>”</w:t>
      </w:r>
      <w:r w:rsidR="008B1768" w:rsidRPr="00212A09">
        <w:t xml:space="preserve">, </w:t>
      </w:r>
      <w:r>
        <w:rPr>
          <w:rStyle w:val="Bold"/>
        </w:rPr>
        <w:t>“</w:t>
      </w:r>
      <w:r w:rsidR="008B1768" w:rsidRPr="00212A09">
        <w:rPr>
          <w:rStyle w:val="Bold"/>
        </w:rPr>
        <w:t>shall not</w:t>
      </w:r>
      <w:r>
        <w:rPr>
          <w:rStyle w:val="Bold"/>
        </w:rPr>
        <w:t>”</w:t>
      </w:r>
      <w:r w:rsidR="008B1768" w:rsidRPr="00212A09">
        <w:t xml:space="preserve">, </w:t>
      </w:r>
      <w:r>
        <w:rPr>
          <w:rStyle w:val="Bold"/>
        </w:rPr>
        <w:t>“</w:t>
      </w:r>
      <w:r w:rsidR="00920C76" w:rsidRPr="00212A09">
        <w:rPr>
          <w:rStyle w:val="Bold"/>
        </w:rPr>
        <w:t>should</w:t>
      </w:r>
      <w:r>
        <w:rPr>
          <w:rStyle w:val="Bold"/>
        </w:rPr>
        <w:t>”</w:t>
      </w:r>
      <w:r w:rsidR="008B1768" w:rsidRPr="00212A09">
        <w:t xml:space="preserve">, </w:t>
      </w:r>
      <w:r>
        <w:rPr>
          <w:rStyle w:val="Bold"/>
        </w:rPr>
        <w:t>“</w:t>
      </w:r>
      <w:r w:rsidR="008B1768" w:rsidRPr="00212A09">
        <w:rPr>
          <w:rStyle w:val="Bold"/>
        </w:rPr>
        <w:t>should not</w:t>
      </w:r>
      <w:r>
        <w:rPr>
          <w:rStyle w:val="Bold"/>
        </w:rPr>
        <w:t>”</w:t>
      </w:r>
      <w:r w:rsidR="008B1768" w:rsidRPr="00212A09">
        <w:t xml:space="preserve">, </w:t>
      </w:r>
      <w:r>
        <w:rPr>
          <w:rStyle w:val="Bold"/>
        </w:rPr>
        <w:t>“</w:t>
      </w:r>
      <w:r w:rsidR="008B1768" w:rsidRPr="00212A09">
        <w:rPr>
          <w:rStyle w:val="Bold"/>
        </w:rPr>
        <w:t>may</w:t>
      </w:r>
      <w:r>
        <w:rPr>
          <w:rStyle w:val="Bold"/>
        </w:rPr>
        <w:t>”</w:t>
      </w:r>
      <w:r w:rsidR="008B1768">
        <w:t xml:space="preserve"> and </w:t>
      </w:r>
      <w:r>
        <w:rPr>
          <w:rStyle w:val="Bold"/>
        </w:rPr>
        <w:t>“</w:t>
      </w:r>
      <w:r w:rsidR="008B1768" w:rsidRPr="000171D2">
        <w:rPr>
          <w:b/>
        </w:rPr>
        <w:t>need not</w:t>
      </w:r>
      <w:r>
        <w:rPr>
          <w:rStyle w:val="Bold"/>
        </w:rPr>
        <w:t>”</w:t>
      </w:r>
      <w:r w:rsidR="008B1768">
        <w:t xml:space="preserve"> shall be used</w:t>
      </w:r>
      <w:r w:rsidR="008B1768" w:rsidRPr="00212A09">
        <w:t xml:space="preserve"> as described in </w:t>
      </w:r>
      <w:r w:rsidR="008B1768">
        <w:t xml:space="preserve">Part 2 of the ISO/IEC Directives [ISO2]. These ISO terms are compatible with the same terms in IETF </w:t>
      </w:r>
      <w:r w:rsidR="008B1768" w:rsidRPr="00212A09">
        <w:t>RFC 2119 [RFC2119].</w:t>
      </w:r>
      <w:r w:rsidR="008B1768">
        <w:t xml:space="preserve"> However, the RFC 2119 terms </w:t>
      </w:r>
      <w:r>
        <w:rPr>
          <w:rStyle w:val="Bold"/>
        </w:rPr>
        <w:t>“</w:t>
      </w:r>
      <w:r w:rsidR="008B1768" w:rsidRPr="000171D2">
        <w:rPr>
          <w:b/>
        </w:rPr>
        <w:t>must</w:t>
      </w:r>
      <w:r>
        <w:rPr>
          <w:rStyle w:val="Bold"/>
        </w:rPr>
        <w:t>”</w:t>
      </w:r>
      <w:r w:rsidR="008B1768">
        <w:t>,</w:t>
      </w:r>
      <w:r w:rsidR="008B1768" w:rsidRPr="000171D2">
        <w:t xml:space="preserve"> </w:t>
      </w:r>
      <w:r>
        <w:rPr>
          <w:rStyle w:val="Bold"/>
        </w:rPr>
        <w:t>“</w:t>
      </w:r>
      <w:r w:rsidR="008B1768">
        <w:rPr>
          <w:b/>
        </w:rPr>
        <w:t>must not</w:t>
      </w:r>
      <w:r>
        <w:rPr>
          <w:rStyle w:val="Bold"/>
        </w:rPr>
        <w:t>”</w:t>
      </w:r>
      <w:r w:rsidR="008B1768" w:rsidRPr="00EB64A8">
        <w:t>,</w:t>
      </w:r>
      <w:r w:rsidR="008B1768">
        <w:rPr>
          <w:b/>
        </w:rPr>
        <w:t xml:space="preserve"> </w:t>
      </w:r>
      <w:r>
        <w:rPr>
          <w:rStyle w:val="Bold"/>
        </w:rPr>
        <w:t>“</w:t>
      </w:r>
      <w:r w:rsidR="008B1768">
        <w:rPr>
          <w:b/>
        </w:rPr>
        <w:t>optional</w:t>
      </w:r>
      <w:r>
        <w:rPr>
          <w:rStyle w:val="Bold"/>
        </w:rPr>
        <w:t>”</w:t>
      </w:r>
      <w:r w:rsidR="008B1768" w:rsidRPr="00EB64A8">
        <w:t>,</w:t>
      </w:r>
      <w:r w:rsidR="008B1768">
        <w:rPr>
          <w:b/>
        </w:rPr>
        <w:t xml:space="preserve"> </w:t>
      </w:r>
      <w:r>
        <w:rPr>
          <w:rStyle w:val="Bold"/>
        </w:rPr>
        <w:t>“</w:t>
      </w:r>
      <w:r w:rsidR="008B1768">
        <w:rPr>
          <w:b/>
        </w:rPr>
        <w:t>required</w:t>
      </w:r>
      <w:r>
        <w:rPr>
          <w:rStyle w:val="Bold"/>
        </w:rPr>
        <w:t>”</w:t>
      </w:r>
      <w:r w:rsidR="008B1768" w:rsidRPr="00EB64A8">
        <w:t>,</w:t>
      </w:r>
      <w:r w:rsidR="008B1768">
        <w:rPr>
          <w:b/>
        </w:rPr>
        <w:t xml:space="preserve"> </w:t>
      </w:r>
      <w:r>
        <w:rPr>
          <w:rStyle w:val="Bold"/>
        </w:rPr>
        <w:t>“</w:t>
      </w:r>
      <w:r w:rsidR="008B1768">
        <w:rPr>
          <w:b/>
        </w:rPr>
        <w:t>recommended</w:t>
      </w:r>
      <w:r>
        <w:rPr>
          <w:rStyle w:val="Bold"/>
        </w:rPr>
        <w:t>”</w:t>
      </w:r>
      <w:r w:rsidR="008B1768">
        <w:rPr>
          <w:b/>
        </w:rPr>
        <w:t xml:space="preserve"> </w:t>
      </w:r>
      <w:r w:rsidR="008B1768" w:rsidRPr="00EB64A8">
        <w:t>and</w:t>
      </w:r>
      <w:r w:rsidR="008B1768">
        <w:rPr>
          <w:b/>
        </w:rPr>
        <w:t xml:space="preserve"> </w:t>
      </w:r>
      <w:r>
        <w:rPr>
          <w:rStyle w:val="Bold"/>
        </w:rPr>
        <w:t>“</w:t>
      </w:r>
      <w:r w:rsidR="008B1768">
        <w:rPr>
          <w:b/>
        </w:rPr>
        <w:t>not recommended</w:t>
      </w:r>
      <w:r>
        <w:rPr>
          <w:rStyle w:val="Bold"/>
        </w:rPr>
        <w:t>”</w:t>
      </w:r>
      <w:r w:rsidR="008B1768">
        <w:rPr>
          <w:b/>
        </w:rPr>
        <w:t xml:space="preserve"> </w:t>
      </w:r>
      <w:r w:rsidR="008B1768" w:rsidRPr="00EB64A8">
        <w:t>shall not be used (even though they are permitted under RFC21</w:t>
      </w:r>
      <w:r w:rsidR="008B1768">
        <w:t>1</w:t>
      </w:r>
      <w:r w:rsidR="008B1768"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lastRenderedPageBreak/>
        <w:t>A complete list of all OMG Member(s) making the submission, with a</w:t>
      </w:r>
      <w:r w:rsidRPr="004D1BF3">
        <w:t xml:space="preserve"> </w:t>
      </w:r>
      <w:r>
        <w:t>named</w:t>
      </w:r>
      <w:r w:rsidRPr="004D1BF3">
        <w:t xml:space="preserve"> </w:t>
      </w:r>
      <w:r>
        <w:t>contact individual for each</w:t>
      </w:r>
    </w:p>
    <w:p w14:paraId="5B1F0EC3" w14:textId="5A8F90B7" w:rsidR="008B1768" w:rsidRPr="004D1BF3" w:rsidRDefault="008B1768" w:rsidP="008B1768">
      <w:pPr>
        <w:pStyle w:val="Subbullet"/>
        <w:tabs>
          <w:tab w:val="num" w:pos="1789"/>
        </w:tabs>
      </w:pPr>
      <w:r w:rsidRPr="004D1BF3">
        <w:t>The acronym proposed for the specification (</w:t>
      </w:r>
      <w:r w:rsidR="0047474D">
        <w:t xml:space="preserve">e.g., </w:t>
      </w:r>
      <w:r w:rsidRPr="004D1BF3">
        <w:t>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To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4BF9D3E6" w:rsidR="008B1768" w:rsidRDefault="008B1768">
      <w:pPr>
        <w:pStyle w:val="Body"/>
      </w:pPr>
      <w:r>
        <w:lastRenderedPageBreak/>
        <w:t>Section 0 will be deleted from any specification that OMG adopts and publishes. Therefore</w:t>
      </w:r>
      <w:r w:rsidR="003D0333">
        <w:t>,</w:t>
      </w:r>
      <w:r>
        <w:t xml:space="preserve"> Section 0 of the submission shall contain no normative material (other than any instructions to change existing specifications; ensuring that these are implemented is the responsibility of the FTF that </w:t>
      </w:r>
      <w:r w:rsidR="00B518BC">
        <w:t>finalizes</w:t>
      </w:r>
      <w:r>
        <w:t xml:space="preserve">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(i)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FrameMaker source, </w:t>
      </w:r>
      <w:r w:rsidRPr="006D3BD8">
        <w:t>ISO/IEC 26300:2006 (OpenDoc 1.1)</w:t>
      </w:r>
      <w:r>
        <w:t xml:space="preserve">, OASIS DocBook 4.x (or later) and </w:t>
      </w:r>
      <w:r w:rsidRPr="006D3BD8">
        <w:t>ISO</w:t>
      </w:r>
      <w:r>
        <w:t>/IEC 29500:2008 (OOXML, .docx).</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6308813F" w:rsidR="008B1768" w:rsidRDefault="008B1768" w:rsidP="00A97D8B">
      <w:pPr>
        <w:pStyle w:val="Heading3"/>
      </w:pPr>
      <w:r>
        <w:t xml:space="preserve">Use of </w:t>
      </w:r>
      <w:r w:rsidR="00873561">
        <w:t>modeling</w:t>
      </w:r>
      <w:r>
        <w:t xml:space="preserve"> languages</w:t>
      </w:r>
    </w:p>
    <w:p w14:paraId="3F4048B5" w14:textId="19DC7AD3" w:rsidR="008B1768" w:rsidRDefault="008B1768" w:rsidP="008B1768">
      <w:pPr>
        <w:pStyle w:val="Body"/>
      </w:pPr>
      <w:r>
        <w:t xml:space="preserve">Submitters are encouraged to express models using OMG </w:t>
      </w:r>
      <w:r w:rsidR="00873561">
        <w:t>modeling</w:t>
      </w:r>
      <w:r>
        <w:t xml:space="preserve"> languages such as UML, MOF, CWM and SPEM (subject to any further constraints on the </w:t>
      </w:r>
      <w:r>
        <w:lastRenderedPageBreak/>
        <w:t xml:space="preserve">types of the models and </w:t>
      </w:r>
      <w:r w:rsidR="00873561">
        <w:t>modeling</w:t>
      </w:r>
      <w:r>
        <w:t xml:space="preserve"> technologies specified in Section 6 of this RFP). Submissions containing models expressed using OMG </w:t>
      </w:r>
      <w:r w:rsidR="00873561">
        <w:t>modeling</w:t>
      </w:r>
      <w:r>
        <w:t xml:space="preserve"> languages shall be accompanied by an OMG XMI [XMI] representation of the models (including a machine-readable copy). A best effort should be made to provide an OMG XMI representation even in those cases where models are expressed via non-OMG </w:t>
      </w:r>
      <w:r w:rsidR="00873561">
        <w:t>modeling</w:t>
      </w:r>
      <w:r>
        <w:t xml:space="preserve">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favors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w:t>
      </w:r>
      <w:r w:rsidRPr="0098685B">
        <w:lastRenderedPageBreak/>
        <w:t>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157615DF"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 xml:space="preserve">Specific to &lt;multiple region names&gt;: The proposal supports the customs of the specified regions only, and is not guaranteed to support the customs of any other regions. Any fault or error caused by requesting the services outside </w:t>
      </w:r>
      <w:r w:rsidRPr="00E500EA">
        <w:lastRenderedPageBreak/>
        <w:t>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r>
        <w:t>Securability</w:t>
      </w:r>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Conformance: Inspectability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0" w:name="_Ref11832799"/>
      <w:r>
        <w:t>Problem Statement</w:t>
      </w:r>
      <w:bookmarkEnd w:id="0"/>
    </w:p>
    <w:p w14:paraId="5AE9579E" w14:textId="0E96D635" w:rsidR="001E378E" w:rsidRPr="001E378E" w:rsidRDefault="00737596" w:rsidP="009D3887">
      <w:pPr>
        <w:pStyle w:val="NormalPara"/>
        <w:rPr>
          <w:rStyle w:val="Instructions"/>
          <w:b/>
          <w:bCs/>
          <w:i w:val="0"/>
          <w:color w:val="auto"/>
        </w:rPr>
      </w:pPr>
      <w:r w:rsidRPr="001E378E">
        <w:rPr>
          <w:rStyle w:val="Instructions"/>
          <w:i w:val="0"/>
          <w:color w:val="auto"/>
        </w:rPr>
        <w:t xml:space="preserve">The PIM and PSM for </w:t>
      </w:r>
      <w:r w:rsidR="00505BB7">
        <w:rPr>
          <w:rStyle w:val="Instructions"/>
          <w:i w:val="0"/>
          <w:color w:val="auto"/>
        </w:rPr>
        <w:t xml:space="preserve">the </w:t>
      </w:r>
      <w:r w:rsidRPr="001E378E">
        <w:rPr>
          <w:rStyle w:val="Instructions"/>
          <w:i w:val="0"/>
          <w:color w:val="auto"/>
        </w:rPr>
        <w:t>Software Radio Components Specification</w:t>
      </w:r>
      <w:r w:rsidR="00D74F23">
        <w:rPr>
          <w:rStyle w:val="Instructions"/>
          <w:i w:val="0"/>
          <w:color w:val="auto"/>
        </w:rPr>
        <w:t xml:space="preserve"> [SWR]</w:t>
      </w:r>
      <w:r w:rsidRPr="001E378E">
        <w:rPr>
          <w:rStyle w:val="Instructions"/>
          <w:i w:val="0"/>
          <w:color w:val="auto"/>
        </w:rPr>
        <w:t xml:space="preserve"> (referred to as </w:t>
      </w:r>
      <w:r w:rsidR="00996328">
        <w:rPr>
          <w:rStyle w:val="Instructions"/>
          <w:i w:val="0"/>
          <w:color w:val="auto"/>
        </w:rPr>
        <w:t xml:space="preserve">the </w:t>
      </w:r>
      <w:r w:rsidRPr="001E378E">
        <w:rPr>
          <w:rStyle w:val="Instructions"/>
          <w:i w:val="0"/>
          <w:color w:val="auto"/>
        </w:rPr>
        <w:t xml:space="preserve">SWRadio specification below for brevity) was focused on the portability of waveforms across SDRs. </w:t>
      </w:r>
      <w:r w:rsidR="004D0D20">
        <w:rPr>
          <w:rStyle w:val="Instructions"/>
          <w:i w:val="0"/>
          <w:color w:val="auto"/>
        </w:rPr>
        <w:t>The SWRadio specification</w:t>
      </w:r>
      <w:r w:rsidRPr="001E378E">
        <w:rPr>
          <w:rStyle w:val="Instructions"/>
          <w:i w:val="0"/>
          <w:color w:val="auto"/>
        </w:rPr>
        <w:t xml:space="preserve"> added communications, Open Systems Interconnection (</w:t>
      </w:r>
      <w:r w:rsidR="00453B1B">
        <w:rPr>
          <w:rStyle w:val="Instructions"/>
          <w:i w:val="0"/>
          <w:color w:val="auto"/>
        </w:rPr>
        <w:t xml:space="preserve">[OSI] </w:t>
      </w:r>
      <w:r w:rsidRPr="001E378E">
        <w:rPr>
          <w:rStyle w:val="Instructions"/>
          <w:i w:val="0"/>
          <w:color w:val="auto"/>
        </w:rPr>
        <w:t>OSI – ITU-T Reference Model X.200) components and facilities</w:t>
      </w:r>
      <w:r w:rsidR="00996328">
        <w:rPr>
          <w:rStyle w:val="Instructions"/>
          <w:i w:val="0"/>
          <w:color w:val="auto"/>
        </w:rPr>
        <w:t>,</w:t>
      </w:r>
      <w:r w:rsidRPr="001E378E">
        <w:rPr>
          <w:rStyle w:val="Instructions"/>
          <w:i w:val="0"/>
          <w:color w:val="auto"/>
        </w:rPr>
        <w:t xml:space="preserve"> and a model/technology separation to the Software Communication Architecture (SCA)</w:t>
      </w:r>
      <w:r w:rsidR="0011454B" w:rsidRPr="00764F47">
        <w:rPr>
          <w:vertAlign w:val="superscript"/>
        </w:rPr>
        <w:footnoteReference w:id="1"/>
      </w:r>
      <w:r w:rsidRPr="001E378E">
        <w:rPr>
          <w:rStyle w:val="Instructions"/>
          <w:i w:val="0"/>
          <w:color w:val="auto"/>
        </w:rPr>
        <w:t xml:space="preserve">. The SCA is an open architecture framework, published by the Joint Tactical Networking </w:t>
      </w:r>
      <w:r w:rsidRPr="00FF607A">
        <w:rPr>
          <w:rStyle w:val="Instructions"/>
          <w:i w:val="0"/>
          <w:color w:val="auto"/>
          <w:lang w:val="en-US"/>
        </w:rPr>
        <w:t>Center</w:t>
      </w:r>
      <w:r w:rsidRPr="001E378E">
        <w:rPr>
          <w:rStyle w:val="Instructions"/>
          <w:i w:val="0"/>
          <w:color w:val="auto"/>
        </w:rPr>
        <w:t xml:space="preserve"> (JTNC) and developed by the Wireless Innovation Forum and the OMG</w:t>
      </w:r>
      <w:r w:rsidR="00F73CE0">
        <w:rPr>
          <w:rStyle w:val="Instructions"/>
          <w:i w:val="0"/>
          <w:color w:val="auto"/>
        </w:rPr>
        <w:t xml:space="preserve"> in the 2001-2008 timeframe</w:t>
      </w:r>
      <w:r w:rsidRPr="001E378E">
        <w:rPr>
          <w:rStyle w:val="Instructions"/>
          <w:i w:val="0"/>
          <w:color w:val="auto"/>
        </w:rPr>
        <w:t>. The SCA defines a standard way for radios to instantiate, configure</w:t>
      </w:r>
      <w:r w:rsidR="00996328">
        <w:rPr>
          <w:rStyle w:val="Instructions"/>
          <w:i w:val="0"/>
          <w:color w:val="auto"/>
        </w:rPr>
        <w:t>,</w:t>
      </w:r>
      <w:r w:rsidRPr="001E378E">
        <w:rPr>
          <w:rStyle w:val="Instructions"/>
          <w:i w:val="0"/>
          <w:color w:val="auto"/>
        </w:rPr>
        <w:t xml:space="preserve"> and manage waveform applications running on many platforms. </w:t>
      </w:r>
      <w:r w:rsidR="00F420D1">
        <w:rPr>
          <w:rStyle w:val="Instructions"/>
          <w:i w:val="0"/>
          <w:color w:val="auto"/>
        </w:rPr>
        <w:t>The</w:t>
      </w:r>
      <w:r w:rsidR="007D321E">
        <w:rPr>
          <w:rStyle w:val="Instructions"/>
          <w:i w:val="0"/>
          <w:color w:val="auto"/>
        </w:rPr>
        <w:t xml:space="preserve"> goal of</w:t>
      </w:r>
      <w:r w:rsidR="00F420D1">
        <w:rPr>
          <w:rStyle w:val="Instructions"/>
          <w:i w:val="0"/>
          <w:color w:val="auto"/>
        </w:rPr>
        <w:t xml:space="preserve"> </w:t>
      </w:r>
      <w:r w:rsidRPr="001E378E">
        <w:rPr>
          <w:rStyle w:val="Instructions"/>
          <w:i w:val="0"/>
          <w:color w:val="auto"/>
        </w:rPr>
        <w:t>OMG</w:t>
      </w:r>
      <w:r w:rsidR="00F420D1">
        <w:rPr>
          <w:rStyle w:val="Instructions"/>
          <w:i w:val="0"/>
          <w:color w:val="auto"/>
        </w:rPr>
        <w:t>’s SWR</w:t>
      </w:r>
      <w:r w:rsidR="007D321E">
        <w:rPr>
          <w:rStyle w:val="Instructions"/>
          <w:i w:val="0"/>
          <w:color w:val="auto"/>
        </w:rPr>
        <w:t>adio specification</w:t>
      </w:r>
      <w:r w:rsidR="00F420D1">
        <w:rPr>
          <w:rStyle w:val="Instructions"/>
          <w:i w:val="0"/>
          <w:color w:val="auto"/>
        </w:rPr>
        <w:t xml:space="preserve"> was to </w:t>
      </w:r>
      <w:r w:rsidR="005A2210">
        <w:rPr>
          <w:rStyle w:val="Instructions"/>
          <w:i w:val="0"/>
          <w:color w:val="auto"/>
        </w:rPr>
        <w:t>encourage</w:t>
      </w:r>
      <w:r w:rsidR="00F420D1">
        <w:rPr>
          <w:rStyle w:val="Instructions"/>
          <w:i w:val="0"/>
          <w:color w:val="auto"/>
        </w:rPr>
        <w:t xml:space="preserve"> </w:t>
      </w:r>
      <w:r w:rsidR="00ED45BB">
        <w:rPr>
          <w:rStyle w:val="Instructions"/>
          <w:i w:val="0"/>
          <w:color w:val="auto"/>
        </w:rPr>
        <w:t xml:space="preserve">the </w:t>
      </w:r>
      <w:r w:rsidR="005A2210">
        <w:rPr>
          <w:rStyle w:val="Instructions"/>
          <w:i w:val="0"/>
          <w:color w:val="auto"/>
        </w:rPr>
        <w:t>rapid commercial adoption of software defined radio</w:t>
      </w:r>
      <w:r w:rsidR="00ED45BB">
        <w:rPr>
          <w:rStyle w:val="Instructions"/>
          <w:i w:val="0"/>
          <w:color w:val="auto"/>
        </w:rPr>
        <w:t>s</w:t>
      </w:r>
      <w:r w:rsidR="00973DCA">
        <w:rPr>
          <w:rStyle w:val="Instructions"/>
          <w:i w:val="0"/>
          <w:color w:val="auto"/>
        </w:rPr>
        <w:t>; i.e., to:</w:t>
      </w:r>
      <w:r w:rsidR="007D321E">
        <w:rPr>
          <w:rStyle w:val="Instructions"/>
          <w:i w:val="0"/>
          <w:color w:val="auto"/>
        </w:rPr>
        <w:t xml:space="preserve"> </w:t>
      </w:r>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other than the non-essential radio-specific portions of the SDR specifications, 5) leverage overlapping OMG standards to reduce SDR specification size and 6) serve a wider community</w:t>
      </w:r>
      <w:r w:rsidR="00CF29B3">
        <w:rPr>
          <w:rStyle w:val="Instructions"/>
          <w:i w:val="0"/>
          <w:color w:val="auto"/>
        </w:rPr>
        <w:t xml:space="preserve">. </w:t>
      </w:r>
    </w:p>
    <w:p w14:paraId="73BB457C" w14:textId="7FBC6B73" w:rsidR="001E378E" w:rsidRDefault="001E378E" w:rsidP="00AB7945">
      <w:pPr>
        <w:pStyle w:val="NormalPara"/>
      </w:pPr>
      <w:r w:rsidRPr="001E378E">
        <w:t xml:space="preserve">Even though the </w:t>
      </w:r>
      <w:r w:rsidR="00ED45BB">
        <w:t xml:space="preserve">existing </w:t>
      </w:r>
      <w:r w:rsidRPr="001E378E">
        <w:t xml:space="preserve">SWRadio specification defines radio infrastructure facilities that can be utilized in developing models </w:t>
      </w:r>
      <w:r w:rsidR="00D27A3A">
        <w:t xml:space="preserve">and </w:t>
      </w:r>
      <w:r w:rsidRPr="001E378E">
        <w:t>promote</w:t>
      </w:r>
      <w:r w:rsidR="00ED45BB">
        <w:t>s</w:t>
      </w:r>
      <w:r w:rsidRPr="001E378E">
        <w:t xml:space="preserv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873561">
        <w:t>6.5</w:t>
      </w:r>
      <w:r w:rsidR="00D27A3A">
        <w:fldChar w:fldCharType="end"/>
      </w:r>
      <w:r w:rsidRPr="001E378E">
        <w:t>, are the basic premise for extending (adding to) and/or specializing (constraining) the SWRadio specification</w:t>
      </w:r>
      <w:r w:rsidR="007D321E">
        <w:t xml:space="preserve"> to support space-based communications</w:t>
      </w:r>
      <w:r w:rsidRPr="001E378E">
        <w:t>.</w:t>
      </w:r>
      <w:r w:rsidR="000D75D7">
        <w:t xml:space="preserve"> </w:t>
      </w:r>
      <w:r w:rsidR="00A62B90">
        <w:t>The extent</w:t>
      </w:r>
      <w:r w:rsidR="000D75D7">
        <w:t xml:space="preserve"> of </w:t>
      </w:r>
      <w:r w:rsidR="00A62B90">
        <w:t xml:space="preserve">reuse of </w:t>
      </w:r>
      <w:r w:rsidR="000D75D7">
        <w:t>the existing SWRadio Profile</w:t>
      </w:r>
      <w:r w:rsidR="00ED45BB">
        <w:t xml:space="preserve"> in the SWRadio specification</w:t>
      </w:r>
      <w:r w:rsidR="00A62B90">
        <w:t xml:space="preserve"> </w:t>
      </w:r>
      <w:r w:rsidR="000D75D7">
        <w:t>will be up to the submitters.</w:t>
      </w:r>
    </w:p>
    <w:p w14:paraId="3D2C9F17" w14:textId="22069709" w:rsidR="0011454B" w:rsidRDefault="004F5239" w:rsidP="00AB7945">
      <w:pPr>
        <w:pStyle w:val="NormalPara"/>
      </w:pPr>
      <w:r>
        <w:t>With respect to the software communications architecture, t</w:t>
      </w:r>
      <w:r w:rsidR="0011454B" w:rsidRPr="0011454B">
        <w:t xml:space="preserve">here are several </w:t>
      </w:r>
      <w:r>
        <w:t xml:space="preserve">aspects that are either </w:t>
      </w:r>
      <w:r w:rsidR="0011454B" w:rsidRPr="0011454B">
        <w:t>unique to the space environment</w:t>
      </w:r>
      <w:r>
        <w:t xml:space="preserve"> or that demand</w:t>
      </w:r>
      <w:r w:rsidR="008046F8" w:rsidRPr="0011454B">
        <w:t xml:space="preserve"> </w:t>
      </w:r>
      <w:r w:rsidR="0011454B" w:rsidRPr="0011454B">
        <w:t xml:space="preserve">special consideration for operation in space </w:t>
      </w:r>
      <w:r w:rsidR="00ED45BB">
        <w:t>vice</w:t>
      </w:r>
      <w:r w:rsidR="0011454B" w:rsidRPr="0011454B">
        <w:t xml:space="preserve"> terrestrial systems. </w:t>
      </w:r>
      <w:r>
        <w:t>Responses</w:t>
      </w:r>
      <w:r w:rsidR="00A84562">
        <w:t xml:space="preserve"> to this </w:t>
      </w:r>
      <w:r w:rsidR="0011454B" w:rsidRPr="0011454B">
        <w:t xml:space="preserve">RFP </w:t>
      </w:r>
      <w:r>
        <w:t>are</w:t>
      </w:r>
      <w:r w:rsidR="00A84562">
        <w:t xml:space="preserve"> </w:t>
      </w:r>
      <w:r w:rsidR="0011454B" w:rsidRPr="0011454B">
        <w:t xml:space="preserve">intended to address </w:t>
      </w:r>
      <w:r w:rsidR="00D27840">
        <w:t xml:space="preserve">the following </w:t>
      </w:r>
      <w:r w:rsidR="0011454B" w:rsidRPr="0011454B">
        <w:t>issues</w:t>
      </w:r>
      <w:r w:rsidR="00D27840">
        <w:t xml:space="preserve"> associated with space communications</w:t>
      </w:r>
      <w:r w:rsidR="0011454B" w:rsidRPr="0011454B">
        <w:t>:</w:t>
      </w:r>
    </w:p>
    <w:p w14:paraId="73DFFAF6" w14:textId="0074F400"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lastRenderedPageBreak/>
        <w:t>Radiation Suitable Processing</w:t>
      </w:r>
      <w:r w:rsidRPr="00D74F23">
        <w:rPr>
          <w:szCs w:val="24"/>
        </w:rPr>
        <w:t xml:space="preserve">:  The performance of SDRs in space is limited by radiation-hardened/tolerant hardware components, </w:t>
      </w:r>
      <w:r w:rsidR="008046F8">
        <w:rPr>
          <w:szCs w:val="24"/>
        </w:rPr>
        <w:t xml:space="preserve">designed </w:t>
      </w:r>
      <w:r w:rsidRPr="00D74F23">
        <w:rPr>
          <w:szCs w:val="24"/>
        </w:rPr>
        <w:t xml:space="preserve">so 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w:t>
      </w:r>
      <w:r w:rsidR="00063479">
        <w:rPr>
          <w:szCs w:val="24"/>
        </w:rPr>
        <w:t xml:space="preserve">a </w:t>
      </w:r>
      <w:r w:rsidRPr="00D74F23">
        <w:rPr>
          <w:szCs w:val="24"/>
        </w:rPr>
        <w:t xml:space="preserve">single event </w:t>
      </w:r>
      <w:r w:rsidR="00820044">
        <w:rPr>
          <w:szCs w:val="24"/>
        </w:rPr>
        <w:t>upset</w:t>
      </w:r>
      <w:r w:rsidRPr="00D74F23">
        <w:rPr>
          <w:szCs w:val="24"/>
        </w:rPr>
        <w:t xml:space="preserve"> handling is to use triple mode redundancy and scrubbing. Error detection and correction techniques are also used. A by-product of using these radiation capable processors is that they are not as capable as commercial off</w:t>
      </w:r>
      <w:r w:rsidR="008046F8">
        <w:rPr>
          <w:szCs w:val="24"/>
        </w:rPr>
        <w:t>-</w:t>
      </w:r>
      <w:r w:rsidRPr="00D74F23">
        <w:rPr>
          <w:szCs w:val="24"/>
        </w:rPr>
        <w:t>the</w:t>
      </w:r>
      <w:r w:rsidR="008046F8">
        <w:rPr>
          <w:szCs w:val="24"/>
        </w:rPr>
        <w:t>-</w:t>
      </w:r>
      <w:r w:rsidRPr="00D74F23">
        <w:rPr>
          <w:szCs w:val="24"/>
        </w:rPr>
        <w:t>shelf electronics, often lagging</w:t>
      </w:r>
      <w:r w:rsidR="008046F8">
        <w:rPr>
          <w:szCs w:val="24"/>
        </w:rPr>
        <w:t xml:space="preserve"> them</w:t>
      </w:r>
      <w:r w:rsidRPr="00D74F23">
        <w:rPr>
          <w:szCs w:val="24"/>
        </w:rPr>
        <w:t xml:space="preserve"> by a generation or two. The use of these processors limits both the footprint and complexity of the infrastructure.</w:t>
      </w:r>
    </w:p>
    <w:p w14:paraId="72ABA5C0" w14:textId="4ED7A020"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xml:space="preserve">:  A </w:t>
      </w:r>
      <w:r w:rsidR="00523CDF">
        <w:t>property</w:t>
      </w:r>
      <w:r w:rsidRPr="00D74F23">
        <w:t xml:space="preserve"> limiting the size and complexity of the architecture is the available resources from the spacecraft</w:t>
      </w:r>
      <w:r w:rsidR="008046F8">
        <w:t>, which often impose</w:t>
      </w:r>
      <w:r w:rsidRPr="00D74F23">
        <w:t xml:space="preserve"> constraints on the size, weight and power radios can use. Each mission has specific allowances for the resources a radio can consume</w:t>
      </w:r>
      <w:r w:rsidR="000D7147">
        <w:t xml:space="preserve"> such as, </w:t>
      </w:r>
      <w:r w:rsidRPr="00D74F23">
        <w:t xml:space="preserve">real time performance, mission classes (high-capacity), network, reconfigurability, reprogrammability, etc. Overhead for supporting </w:t>
      </w:r>
      <w:r w:rsidR="00D27840">
        <w:t>an</w:t>
      </w:r>
      <w:r w:rsidR="00D27840" w:rsidRPr="00D74F23">
        <w:t xml:space="preserve"> </w:t>
      </w:r>
      <w:r w:rsidRPr="00D74F23">
        <w:t>open architecture must be balanced against these spacecraft constraints.</w:t>
      </w:r>
    </w:p>
    <w:p w14:paraId="3E02B6A7" w14:textId="34EBA311"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 and</w:t>
      </w:r>
      <w:r w:rsidR="000D7147">
        <w:t>,</w:t>
      </w:r>
      <w:r w:rsidRPr="00D74F23">
        <w:t xml:space="preserve"> since they are unmanned, any software changes or uploads require assurance that these changes can be done correctly. </w:t>
      </w:r>
      <w:r w:rsidR="000D7147">
        <w:t>For example, i</w:t>
      </w:r>
      <w:r w:rsidRPr="00D74F23">
        <w:t>f communication to a satellite is lost, the ability to command and control the satellite is also lost.</w:t>
      </w:r>
    </w:p>
    <w:p w14:paraId="092600E9" w14:textId="50098282"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r w:rsidR="000D7147">
        <w:t xml:space="preserve">are able to </w:t>
      </w:r>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processor elements are programmed differently, the hardware abstraction will improve the portability of waveforms to different platform variations. </w:t>
      </w:r>
      <w:r w:rsidRPr="00D74F23">
        <w:t>Power consumption</w:t>
      </w:r>
      <w:r w:rsidR="00A84D72">
        <w:t xml:space="preserve"> and performance</w:t>
      </w:r>
      <w:r w:rsidRPr="00D74F23">
        <w:t xml:space="preserve"> </w:t>
      </w:r>
      <w:r w:rsidR="00A84D72">
        <w:t>are</w:t>
      </w:r>
      <w:r w:rsidRPr="00D74F23">
        <w:t xml:space="preserve"> </w:t>
      </w:r>
      <w:r w:rsidR="00E32A9F">
        <w:t>also</w:t>
      </w:r>
      <w:r w:rsidRPr="00D74F23">
        <w:t xml:space="preserve"> important consideration</w:t>
      </w:r>
      <w:r w:rsidR="00A84D72">
        <w:t>s</w:t>
      </w:r>
      <w:r w:rsidRPr="00D74F23">
        <w:t xml:space="preserve"> in the selection process for the device running the waveform algorithm, and specialized signal processing devices are more power efficient than general purpose processors. For example:</w:t>
      </w:r>
    </w:p>
    <w:p w14:paraId="11FD8EC3" w14:textId="47EF2DD4" w:rsidR="0011454B" w:rsidRPr="00D74F23" w:rsidRDefault="0011454B" w:rsidP="00A97D8B">
      <w:pPr>
        <w:pStyle w:val="BodyTextIndent"/>
        <w:numPr>
          <w:ilvl w:val="2"/>
          <w:numId w:val="5"/>
        </w:numPr>
        <w:tabs>
          <w:tab w:val="left" w:pos="900"/>
        </w:tabs>
        <w:spacing w:line="257" w:lineRule="auto"/>
      </w:pPr>
      <w:r w:rsidRPr="00D74F23">
        <w:t xml:space="preserve">Space radios may continue to use ASICs where power or the radiation environment is of </w:t>
      </w:r>
      <w:r w:rsidR="00996328">
        <w:t xml:space="preserve">a </w:t>
      </w:r>
      <w:r w:rsidRPr="00D74F23">
        <w:t>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lastRenderedPageBreak/>
        <w:t>The present capabilities of space rated processors may not meet the required mission specific data rates.</w:t>
      </w:r>
    </w:p>
    <w:p w14:paraId="390757F5" w14:textId="1819570C"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onboard the spacecraft are fixed and verifiable, and rarely will be changed. All current and uploaded waveforms for on-orbit radios will be carefully tested on the ground for the intended platform configuration. </w:t>
      </w:r>
      <w:r w:rsidR="00E32A9F">
        <w:t>However, t</w:t>
      </w:r>
      <w:r w:rsidRPr="00D74F23">
        <w:t xml:space="preserve">his does not mean that dynamic changes to the waveform will not </w:t>
      </w:r>
      <w:r w:rsidR="004D0D20">
        <w:t>occur</w:t>
      </w:r>
      <w:r w:rsidRPr="00D74F23">
        <w:t>. Waveforms may change operating parameters, due to commands from the flight computer, or autonomously, due to waveform input signal levels or other predetermined conditions</w:t>
      </w:r>
      <w:r w:rsidR="004344AD">
        <w:t>.</w:t>
      </w:r>
    </w:p>
    <w:p w14:paraId="47946870" w14:textId="4B6D0C03"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xml:space="preserve">:  The development time of the radios is often much longer compared to </w:t>
      </w:r>
      <w:r w:rsidR="00996328">
        <w:t xml:space="preserve">their </w:t>
      </w:r>
      <w:r w:rsidRPr="00D74F23">
        <w:t>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w:t>
      </w:r>
      <w:r w:rsidR="00996328">
        <w:t>.</w:t>
      </w:r>
      <w:r w:rsidRPr="00D74F23">
        <w:t xml:space="preserve"> </w:t>
      </w:r>
      <w:r w:rsidR="00996328">
        <w:t>T</w:t>
      </w:r>
      <w:r w:rsidRPr="00D74F23">
        <w: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4126D7D2"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(GHz). The waveforms used often will be deployed on a variety of platforms that scale in size and capabilities. A response might include a mapping from a Consultative Committee for Space Data Systems (CCSDS) waveform definition to an SDR definition.</w:t>
      </w:r>
    </w:p>
    <w:p w14:paraId="7620560B" w14:textId="63B559F8" w:rsidR="00D036BC" w:rsidRDefault="0011454B" w:rsidP="00D036BC">
      <w:pPr>
        <w:pStyle w:val="BodyTextIndent"/>
        <w:tabs>
          <w:tab w:val="clear" w:pos="1584"/>
          <w:tab w:val="left" w:pos="900"/>
        </w:tabs>
        <w:spacing w:line="257" w:lineRule="auto"/>
        <w:ind w:left="1152" w:hanging="288"/>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other open architecture designs and standards is desired to reduce the 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r w:rsidR="00F73CE0">
        <w:t xml:space="preserve"> It is anticipated that this specification</w:t>
      </w:r>
      <w:r w:rsidR="005D3ADB">
        <w:t xml:space="preserve"> will be size agnostic</w:t>
      </w:r>
      <w:r w:rsidR="00F73CE0">
        <w:t xml:space="preserve"> and capable of being </w:t>
      </w:r>
      <w:r w:rsidR="005D3ADB">
        <w:t>utilized</w:t>
      </w:r>
      <w:r w:rsidR="00F73CE0">
        <w:t xml:space="preserve"> on CubeSats.</w:t>
      </w:r>
    </w:p>
    <w:p w14:paraId="7D134E26" w14:textId="7AF9C4B9" w:rsidR="00973DCA" w:rsidRPr="009D3887" w:rsidRDefault="00973DCA" w:rsidP="009D3887">
      <w:pPr>
        <w:pStyle w:val="NormalPara"/>
      </w:pPr>
      <w:r>
        <w:t>Thus, a</w:t>
      </w:r>
      <w:r w:rsidRPr="009D3887">
        <w:t xml:space="preserve">s shown in  </w:t>
      </w:r>
      <w:r w:rsidRPr="009D3887">
        <w:fldChar w:fldCharType="begin"/>
      </w:r>
      <w:r w:rsidRPr="009D3887">
        <w:instrText xml:space="preserve"> REF _Ref11791047 \h </w:instrText>
      </w:r>
      <w:r>
        <w:instrText xml:space="preserve"> \* MERGEFORMAT </w:instrText>
      </w:r>
      <w:r w:rsidRPr="009D3887">
        <w:fldChar w:fldCharType="separate"/>
      </w:r>
      <w:r>
        <w:t>Figure 1</w:t>
      </w:r>
      <w:r w:rsidRPr="009D3887">
        <w:fldChar w:fldCharType="end"/>
      </w:r>
      <w:r w:rsidRPr="009D3887">
        <w:t xml:space="preserve">, the intent of this RFP is to expand </w:t>
      </w:r>
      <w:r>
        <w:t xml:space="preserve">SCA </w:t>
      </w:r>
      <w:r w:rsidR="00D27840">
        <w:t xml:space="preserve">and the SWRadio specification </w:t>
      </w:r>
      <w:r>
        <w:t xml:space="preserve">to </w:t>
      </w:r>
      <w:r w:rsidR="001C2DBA">
        <w:t>support both t</w:t>
      </w:r>
      <w:r w:rsidRPr="009D3887">
        <w:t xml:space="preserve">errestrial </w:t>
      </w:r>
      <w:r w:rsidR="001C2DBA">
        <w:t xml:space="preserve">and </w:t>
      </w:r>
      <w:r w:rsidRPr="009D3887">
        <w:t>space-based communications.</w:t>
      </w:r>
    </w:p>
    <w:p w14:paraId="68AA10C5" w14:textId="77777777" w:rsidR="00973DCA" w:rsidRDefault="00973DCA" w:rsidP="009D3887">
      <w:pPr>
        <w:pStyle w:val="BodyTextIndent"/>
        <w:jc w:val="center"/>
      </w:pPr>
      <w:r>
        <w:rPr>
          <w:noProof/>
        </w:rPr>
        <w:lastRenderedPageBreak/>
        <w:drawing>
          <wp:inline distT="0" distB="0" distL="0" distR="0" wp14:anchorId="74EAB5A6" wp14:editId="6B479B5C">
            <wp:extent cx="3386455"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p>
    <w:p w14:paraId="5F525744" w14:textId="77777777" w:rsidR="00973DCA" w:rsidRPr="001E378E" w:rsidRDefault="00973DCA" w:rsidP="009D3887">
      <w:pPr>
        <w:pStyle w:val="BodyTextIndent"/>
        <w:jc w:val="center"/>
        <w:rPr>
          <w:rStyle w:val="Instructions"/>
          <w:i w:val="0"/>
          <w:iCs/>
          <w:color w:val="auto"/>
        </w:rPr>
      </w:pPr>
      <w:r>
        <w:t xml:space="preserve">Figure </w:t>
      </w:r>
      <w:fldSimple w:instr=" SEQ Figure \* ARABIC ">
        <w:r>
          <w:rPr>
            <w:noProof/>
          </w:rPr>
          <w:t>1</w:t>
        </w:r>
      </w:fldSimple>
      <w:r>
        <w:t>: Space Communication Architecture – A Network of Networks</w:t>
      </w:r>
    </w:p>
    <w:p w14:paraId="17ED138A" w14:textId="77777777" w:rsidR="00973DCA" w:rsidRDefault="00973DCA" w:rsidP="00D036BC">
      <w:pPr>
        <w:pStyle w:val="Body"/>
        <w:rPr>
          <w:rStyle w:val="Instructions"/>
          <w:i w:val="0"/>
          <w:color w:val="auto"/>
          <w:szCs w:val="24"/>
        </w:rPr>
      </w:pPr>
    </w:p>
    <w:p w14:paraId="75F16DCB" w14:textId="2D7BE8DA" w:rsidR="00D036BC" w:rsidRPr="00D74F23" w:rsidRDefault="00D036BC" w:rsidP="00D036BC">
      <w:pPr>
        <w:pStyle w:val="Body"/>
        <w:rPr>
          <w:rStyle w:val="Instructions"/>
          <w:i w:val="0"/>
          <w:color w:val="auto"/>
          <w:szCs w:val="24"/>
        </w:rPr>
      </w:pPr>
      <w:r>
        <w:rPr>
          <w:rStyle w:val="Instructions"/>
          <w:i w:val="0"/>
          <w:color w:val="auto"/>
          <w:szCs w:val="24"/>
        </w:rPr>
        <w:t xml:space="preserve">Examples of benefits </w:t>
      </w:r>
      <w:r w:rsidR="00973DCA">
        <w:rPr>
          <w:rStyle w:val="Instructions"/>
          <w:i w:val="0"/>
          <w:color w:val="auto"/>
          <w:szCs w:val="24"/>
        </w:rPr>
        <w:t xml:space="preserve">to be </w:t>
      </w:r>
      <w:r>
        <w:rPr>
          <w:rStyle w:val="Instructions"/>
          <w:i w:val="0"/>
          <w:color w:val="auto"/>
          <w:szCs w:val="24"/>
        </w:rPr>
        <w:t xml:space="preserve">provided by </w:t>
      </w:r>
      <w:r w:rsidR="00973DCA">
        <w:rPr>
          <w:rStyle w:val="Instructions"/>
          <w:i w:val="0"/>
          <w:color w:val="auto"/>
          <w:szCs w:val="24"/>
        </w:rPr>
        <w:t xml:space="preserve">the proposed STI </w:t>
      </w:r>
      <w:r w:rsidR="00D27840">
        <w:rPr>
          <w:rStyle w:val="Instructions"/>
          <w:i w:val="0"/>
          <w:color w:val="auto"/>
          <w:szCs w:val="24"/>
        </w:rPr>
        <w:t xml:space="preserve">specification </w:t>
      </w:r>
      <w:r>
        <w:rPr>
          <w:rStyle w:val="Instructions"/>
          <w:i w:val="0"/>
          <w:color w:val="auto"/>
          <w:szCs w:val="24"/>
        </w:rPr>
        <w:t>are</w:t>
      </w:r>
      <w:r w:rsidRPr="00D74F23">
        <w:rPr>
          <w:rStyle w:val="Instructions"/>
          <w:i w:val="0"/>
          <w:color w:val="auto"/>
          <w:szCs w:val="24"/>
        </w:rPr>
        <w:t xml:space="preserve"> </w:t>
      </w:r>
      <w:r w:rsidR="00973DCA">
        <w:rPr>
          <w:rStyle w:val="Instructions"/>
          <w:i w:val="0"/>
          <w:color w:val="auto"/>
          <w:szCs w:val="24"/>
        </w:rPr>
        <w:t>the following</w:t>
      </w:r>
      <w:r w:rsidRPr="00D74F23">
        <w:rPr>
          <w:rStyle w:val="Instructions"/>
          <w:i w:val="0"/>
          <w:color w:val="auto"/>
          <w:szCs w:val="24"/>
        </w:rPr>
        <w:t>:</w:t>
      </w:r>
    </w:p>
    <w:p w14:paraId="4A0DF1EB"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p>
    <w:p w14:paraId="140690E0"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p>
    <w:p w14:paraId="5AF0A64F"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Leverage existing or developing standards, resources, and experience</w:t>
      </w:r>
      <w:r>
        <w:rPr>
          <w:rStyle w:val="Instructions"/>
          <w:i w:val="0"/>
          <w:color w:val="auto"/>
          <w:szCs w:val="24"/>
        </w:rPr>
        <w:t>.</w:t>
      </w:r>
    </w:p>
    <w:p w14:paraId="5D2902BC" w14:textId="77777777"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Enable waveform portability and reusability between compliant SDR platforms</w:t>
      </w:r>
      <w:r>
        <w:rPr>
          <w:rStyle w:val="Instructions"/>
          <w:i w:val="0"/>
          <w:color w:val="auto"/>
          <w:szCs w:val="24"/>
        </w:rPr>
        <w:t>.</w:t>
      </w:r>
    </w:p>
    <w:p w14:paraId="095ABE91" w14:textId="77777777"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p>
    <w:p w14:paraId="794D7319"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Accommodate technology advances with minimal rework (extensibility)</w:t>
      </w:r>
      <w:r>
        <w:rPr>
          <w:rStyle w:val="Instructions"/>
          <w:i w:val="0"/>
          <w:color w:val="auto"/>
          <w:szCs w:val="24"/>
        </w:rPr>
        <w:t>.</w:t>
      </w:r>
    </w:p>
    <w:p w14:paraId="2B458FA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Be adaptable to evolving requirements (adaptability)</w:t>
      </w:r>
      <w:r>
        <w:rPr>
          <w:rStyle w:val="Instructions"/>
          <w:i w:val="0"/>
          <w:color w:val="auto"/>
          <w:szCs w:val="24"/>
        </w:rPr>
        <w:t>.</w:t>
      </w:r>
    </w:p>
    <w:p w14:paraId="26A4C00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p>
    <w:p w14:paraId="1967958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Enable cognitive radio concepts</w:t>
      </w:r>
      <w:r>
        <w:rPr>
          <w:rStyle w:val="Instructions"/>
          <w:i w:val="0"/>
          <w:color w:val="auto"/>
          <w:szCs w:val="24"/>
        </w:rPr>
        <w:t>.</w:t>
      </w:r>
    </w:p>
    <w:p w14:paraId="35E00C5F"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Allow vendors to work on different parts of the radio at once</w:t>
      </w:r>
      <w:r>
        <w:rPr>
          <w:rStyle w:val="Instructions"/>
          <w:i w:val="0"/>
          <w:color w:val="auto"/>
          <w:szCs w:val="24"/>
        </w:rPr>
        <w:t>.</w:t>
      </w:r>
    </w:p>
    <w:p w14:paraId="6F47786B"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Ensure updates to one part do not affect the other parts of the radio</w:t>
      </w:r>
      <w:r>
        <w:rPr>
          <w:rStyle w:val="Instructions"/>
          <w:i w:val="0"/>
          <w:color w:val="auto"/>
          <w:szCs w:val="24"/>
        </w:rPr>
        <w:t>.</w:t>
      </w:r>
    </w:p>
    <w:p w14:paraId="23E38DE5" w14:textId="61C2E69C"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Promote solutions from multiple vendors and vendor independence</w:t>
      </w:r>
      <w:r>
        <w:rPr>
          <w:rStyle w:val="Instructions"/>
          <w:i w:val="0"/>
          <w:color w:val="auto"/>
          <w:szCs w:val="24"/>
        </w:rPr>
        <w:t>.</w:t>
      </w:r>
    </w:p>
    <w:p w14:paraId="523B35FF" w14:textId="77777777" w:rsidR="00464D64" w:rsidRPr="00DB0351" w:rsidRDefault="00464D64" w:rsidP="00464D64">
      <w:pPr>
        <w:pStyle w:val="BodyTextIndent"/>
        <w:spacing w:line="257" w:lineRule="auto"/>
        <w:rPr>
          <w:rStyle w:val="Instructions"/>
          <w:i w:val="0"/>
          <w:color w:val="auto"/>
          <w:szCs w:val="24"/>
        </w:rPr>
      </w:pPr>
      <w:r w:rsidRPr="00D74F23">
        <w:rPr>
          <w:rStyle w:val="Instructions"/>
          <w:i w:val="0"/>
          <w:color w:val="auto"/>
          <w:szCs w:val="24"/>
        </w:rPr>
        <w:t>Be interoperable with existing radios</w:t>
      </w:r>
      <w:r>
        <w:rPr>
          <w:rStyle w:val="Instructions"/>
          <w:i w:val="0"/>
          <w:color w:val="auto"/>
          <w:szCs w:val="24"/>
        </w:rPr>
        <w:t>.</w:t>
      </w:r>
    </w:p>
    <w:p w14:paraId="0D15C657" w14:textId="77777777" w:rsidR="00464D64" w:rsidRPr="00D74F23" w:rsidRDefault="00464D64" w:rsidP="009D3887">
      <w:pPr>
        <w:pStyle w:val="BodyTextIndent"/>
        <w:numPr>
          <w:ilvl w:val="0"/>
          <w:numId w:val="0"/>
        </w:numPr>
        <w:spacing w:line="257" w:lineRule="auto"/>
        <w:ind w:left="1584"/>
        <w:rPr>
          <w:rStyle w:val="Instructions"/>
          <w:i w:val="0"/>
          <w:color w:val="auto"/>
          <w:szCs w:val="24"/>
        </w:rPr>
      </w:pPr>
    </w:p>
    <w:p w14:paraId="65D7FFAB" w14:textId="77777777" w:rsidR="00D036BC" w:rsidRDefault="00D036BC" w:rsidP="009D3887">
      <w:pPr>
        <w:pStyle w:val="BodyTextIndent"/>
        <w:numPr>
          <w:ilvl w:val="0"/>
          <w:numId w:val="0"/>
        </w:numPr>
        <w:tabs>
          <w:tab w:val="left" w:pos="900"/>
        </w:tabs>
        <w:spacing w:line="257" w:lineRule="auto"/>
        <w:ind w:left="1584" w:hanging="360"/>
      </w:pPr>
    </w:p>
    <w:p w14:paraId="647814B2" w14:textId="77777777" w:rsidR="008B1768" w:rsidRDefault="008B1768" w:rsidP="00A97D8B">
      <w:pPr>
        <w:pStyle w:val="Heading2"/>
      </w:pPr>
      <w:bookmarkStart w:id="1" w:name="_Ref11832812"/>
      <w:r>
        <w:t>Scope of Proposals Sought</w:t>
      </w:r>
      <w:bookmarkEnd w:id="1"/>
    </w:p>
    <w:p w14:paraId="2E7B6A81" w14:textId="0099B57A" w:rsidR="00D86917" w:rsidRDefault="003114E3" w:rsidP="000620C3">
      <w:pPr>
        <w:pStyle w:val="Body"/>
        <w:rPr>
          <w:rStyle w:val="Instructions"/>
          <w:i w:val="0"/>
          <w:color w:val="auto"/>
          <w:szCs w:val="24"/>
        </w:rPr>
      </w:pPr>
      <w:r w:rsidRPr="00D74F23">
        <w:rPr>
          <w:rStyle w:val="Instructions"/>
          <w:i w:val="0"/>
          <w:color w:val="auto"/>
          <w:szCs w:val="24"/>
        </w:rPr>
        <w:t xml:space="preserve">The proposals sought through </w:t>
      </w:r>
      <w:r w:rsidR="00C50333">
        <w:rPr>
          <w:rStyle w:val="Instructions"/>
          <w:i w:val="0"/>
          <w:color w:val="auto"/>
          <w:szCs w:val="24"/>
        </w:rPr>
        <w:t>the STI</w:t>
      </w:r>
      <w:r w:rsidRPr="00D74F23">
        <w:rPr>
          <w:rStyle w:val="Instructions"/>
          <w:i w:val="0"/>
          <w:color w:val="auto"/>
          <w:szCs w:val="24"/>
        </w:rPr>
        <w:t xml:space="preserve"> RFP are expected to extend the SWRadio </w:t>
      </w:r>
      <w:r w:rsidR="004D0D20">
        <w:rPr>
          <w:rStyle w:val="Instructions"/>
          <w:i w:val="0"/>
          <w:color w:val="auto"/>
          <w:szCs w:val="24"/>
        </w:rPr>
        <w:t>s</w:t>
      </w:r>
      <w:r w:rsidRPr="00D74F23">
        <w:rPr>
          <w:rStyle w:val="Instructions"/>
          <w:i w:val="0"/>
          <w:color w:val="auto"/>
          <w:szCs w:val="24"/>
        </w:rPr>
        <w:t xml:space="preserve">pecification to incorporate space-based components </w:t>
      </w:r>
      <w:r w:rsidR="001C2DBA">
        <w:rPr>
          <w:rStyle w:val="Instructions"/>
          <w:i w:val="0"/>
          <w:color w:val="auto"/>
          <w:szCs w:val="24"/>
        </w:rPr>
        <w:t>and, at the same time, accommodate</w:t>
      </w:r>
      <w:r w:rsidRPr="00D74F23">
        <w:rPr>
          <w:rStyle w:val="Instructions"/>
          <w:i w:val="0"/>
          <w:color w:val="auto"/>
          <w:szCs w:val="24"/>
        </w:rPr>
        <w:t xml:space="preserve"> </w:t>
      </w:r>
      <w:r w:rsidR="004D0D20">
        <w:rPr>
          <w:rStyle w:val="Instructions"/>
          <w:i w:val="0"/>
          <w:color w:val="auto"/>
          <w:szCs w:val="24"/>
        </w:rPr>
        <w:t>s</w:t>
      </w:r>
      <w:r w:rsidRPr="00D74F23">
        <w:rPr>
          <w:rStyle w:val="Instructions"/>
          <w:i w:val="0"/>
          <w:color w:val="auto"/>
          <w:szCs w:val="24"/>
        </w:rPr>
        <w:t xml:space="preserve">pace requirements for interoperability, reconfigurability, </w:t>
      </w:r>
      <w:r w:rsidRPr="00D74F23">
        <w:rPr>
          <w:rStyle w:val="Instructions"/>
          <w:i w:val="0"/>
          <w:color w:val="auto"/>
          <w:szCs w:val="24"/>
        </w:rPr>
        <w:lastRenderedPageBreak/>
        <w:t>reprogrammability (static, possibly mission/mission only), reliability, scalability, modularity, extensibility and waveform portability</w:t>
      </w:r>
      <w:r w:rsidR="00A62B90">
        <w:rPr>
          <w:rStyle w:val="Instructions"/>
          <w:i w:val="0"/>
          <w:color w:val="auto"/>
          <w:szCs w:val="24"/>
        </w:rPr>
        <w:t xml:space="preserve">. </w:t>
      </w:r>
    </w:p>
    <w:p w14:paraId="6E59E8B7" w14:textId="302E245D" w:rsidR="00D86917" w:rsidRDefault="005D3ADB" w:rsidP="00D86917">
      <w:pPr>
        <w:pStyle w:val="NormalPara"/>
      </w:pPr>
      <w:r>
        <w:t xml:space="preserve">Figure 2 </w:t>
      </w:r>
      <w:r w:rsidR="001619CF">
        <w:t xml:space="preserve">is </w:t>
      </w:r>
      <w:r w:rsidR="00D86917">
        <w:t xml:space="preserve">a package diagram depicting </w:t>
      </w:r>
      <w:r w:rsidR="00D86917" w:rsidRPr="00D74F23">
        <w:t xml:space="preserve">the notional relationship between the relevant existing </w:t>
      </w:r>
      <w:r w:rsidR="00D86917">
        <w:t xml:space="preserve">SWRadio </w:t>
      </w:r>
      <w:r w:rsidR="00CF29B3">
        <w:t xml:space="preserve">and future Space specifications </w:t>
      </w:r>
      <w:r w:rsidR="00D86917">
        <w:t xml:space="preserve">and </w:t>
      </w:r>
      <w:r w:rsidR="00CF29B3">
        <w:t xml:space="preserve">their </w:t>
      </w:r>
      <w:r w:rsidR="00D86917">
        <w:t xml:space="preserve">dependencies with a potential </w:t>
      </w:r>
      <w:r w:rsidR="00D86917" w:rsidRPr="00D74F23">
        <w:t xml:space="preserve">set of </w:t>
      </w:r>
      <w:r w:rsidR="004D0D20">
        <w:t>s</w:t>
      </w:r>
      <w:r w:rsidR="00D86917" w:rsidRPr="00D74F23">
        <w:t>pace specific</w:t>
      </w:r>
      <w:r w:rsidR="00CF29B3">
        <w:t xml:space="preserve"> requirements/</w:t>
      </w:r>
      <w:r w:rsidR="00D86917" w:rsidRPr="00D74F23">
        <w:t>artifacts</w:t>
      </w:r>
      <w:r w:rsidR="00CF29B3">
        <w:t>, all depicted as Packages</w:t>
      </w:r>
      <w:r w:rsidR="00D86917" w:rsidRPr="00D74F23">
        <w:t xml:space="preserve">. This figure serves to illustrate how the existing </w:t>
      </w:r>
      <w:r w:rsidR="00410445">
        <w:t xml:space="preserve">of the </w:t>
      </w:r>
      <w:r w:rsidR="00D86917" w:rsidRPr="00D74F23">
        <w:t xml:space="preserve">SWRadio </w:t>
      </w:r>
      <w:r w:rsidR="004D0D20">
        <w:t>s</w:t>
      </w:r>
      <w:r w:rsidR="00D86917" w:rsidRPr="00D74F23">
        <w:t>pecification</w:t>
      </w:r>
      <w:r w:rsidR="001C2DBA">
        <w:t xml:space="preserve"> (i.e., SWRadio_PIM and SWRadio_PSM – shown in blue)</w:t>
      </w:r>
      <w:r w:rsidR="00D86917" w:rsidRPr="00D74F23">
        <w:t xml:space="preserve"> can be extended to define a PIM and PSM for Space Software Radio Components </w:t>
      </w:r>
      <w:r w:rsidR="001C2DBA">
        <w:t>(i.e.,</w:t>
      </w:r>
      <w:r w:rsidR="00EF4F5E">
        <w:t xml:space="preserve"> </w:t>
      </w:r>
      <w:r w:rsidR="001C2DBA">
        <w:t xml:space="preserve">Space_PIM and Space_PSM – shown in green) </w:t>
      </w:r>
      <w:r w:rsidR="00D86917" w:rsidRPr="00D74F23">
        <w:t xml:space="preserve">to serve </w:t>
      </w:r>
      <w:r w:rsidR="001619CF">
        <w:t xml:space="preserve">the </w:t>
      </w:r>
      <w:r w:rsidR="00D86917" w:rsidRPr="00D74F23">
        <w:t xml:space="preserve">space domain requirements </w:t>
      </w:r>
      <w:r w:rsidR="00996328">
        <w:t xml:space="preserve">associated with the </w:t>
      </w:r>
      <w:r w:rsidR="00D86917" w:rsidRPr="008C6F48">
        <w:rPr>
          <w:szCs w:val="24"/>
        </w:rPr>
        <w:t xml:space="preserve">Space Telecommunications Radio System </w:t>
      </w:r>
      <w:r w:rsidR="00D86917" w:rsidRPr="00D74F23">
        <w:t>(STRS</w:t>
      </w:r>
      <w:r w:rsidR="00D86917">
        <w:t xml:space="preserve"> [STRS]</w:t>
      </w:r>
      <w:r w:rsidR="00D86917" w:rsidRPr="00D74F23">
        <w:t>)</w:t>
      </w:r>
      <w:r w:rsidR="00996328">
        <w:t xml:space="preserve"> and Mission Requirements</w:t>
      </w:r>
      <w:r w:rsidR="00D86917" w:rsidRPr="00D74F23">
        <w:t xml:space="preserve">. Requirements </w:t>
      </w:r>
      <w:r w:rsidR="004D0D20">
        <w:t xml:space="preserve">derived </w:t>
      </w:r>
      <w:r w:rsidR="00D86917" w:rsidRPr="00D74F23">
        <w:t>from these sources will be described later in this document.</w:t>
      </w:r>
      <w:r w:rsidR="00464D64">
        <w:rPr>
          <w:noProof/>
        </w:rPr>
        <w:drawing>
          <wp:inline distT="0" distB="0" distL="0" distR="0" wp14:anchorId="167C1816" wp14:editId="6345FCF7">
            <wp:extent cx="5499100" cy="385318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853180"/>
                    </a:xfrm>
                    <a:prstGeom prst="rect">
                      <a:avLst/>
                    </a:prstGeom>
                    <a:noFill/>
                  </pic:spPr>
                </pic:pic>
              </a:graphicData>
            </a:graphic>
          </wp:inline>
        </w:drawing>
      </w:r>
    </w:p>
    <w:p w14:paraId="1C1D4908" w14:textId="77777777" w:rsidR="00464D64" w:rsidRPr="00D74F23" w:rsidRDefault="00464D64" w:rsidP="00D86917">
      <w:pPr>
        <w:pStyle w:val="NormalPara"/>
      </w:pPr>
    </w:p>
    <w:p w14:paraId="0A41B356" w14:textId="7535E052" w:rsidR="00D86917" w:rsidRDefault="00D86917" w:rsidP="00D86917">
      <w:pPr>
        <w:ind w:left="864"/>
      </w:pPr>
    </w:p>
    <w:p w14:paraId="1589B1A7" w14:textId="6CAF1F2C" w:rsidR="00D86917" w:rsidRPr="00AB7945" w:rsidRDefault="00D86917" w:rsidP="00D86917">
      <w:pPr>
        <w:pStyle w:val="Caption"/>
        <w:jc w:val="center"/>
      </w:pPr>
      <w:r w:rsidRPr="00AB7945">
        <w:t xml:space="preserve">Figure </w:t>
      </w:r>
      <w:r w:rsidR="00B60FF4">
        <w:fldChar w:fldCharType="begin"/>
      </w:r>
      <w:r w:rsidR="00B60FF4">
        <w:instrText xml:space="preserve"> SEQ Figure \* ARABIC </w:instrText>
      </w:r>
      <w:r w:rsidR="00B60FF4">
        <w:fldChar w:fldCharType="separate"/>
      </w:r>
      <w:r w:rsidR="00873561">
        <w:rPr>
          <w:noProof/>
        </w:rPr>
        <w:t>2</w:t>
      </w:r>
      <w:r w:rsidR="00B60FF4">
        <w:rPr>
          <w:noProof/>
        </w:rPr>
        <w:fldChar w:fldCharType="end"/>
      </w:r>
      <w:r w:rsidRPr="00AB7945">
        <w:t xml:space="preserve"> – STRS Relationship to OMG SWRADIO</w:t>
      </w:r>
    </w:p>
    <w:p w14:paraId="45411F48" w14:textId="77777777" w:rsidR="00D86917" w:rsidRDefault="00D86917" w:rsidP="00DB0351">
      <w:pPr>
        <w:pStyle w:val="Body"/>
        <w:rPr>
          <w:rStyle w:val="Instructions"/>
          <w:i w:val="0"/>
          <w:color w:val="auto"/>
          <w:szCs w:val="24"/>
        </w:rPr>
      </w:pPr>
    </w:p>
    <w:p w14:paraId="24D52D26" w14:textId="2EEB9024" w:rsidR="003114E3" w:rsidRPr="00D74F23" w:rsidRDefault="003114E3" w:rsidP="00A97D8B">
      <w:pPr>
        <w:pStyle w:val="Body"/>
        <w:rPr>
          <w:rStyle w:val="Instructions"/>
          <w:i w:val="0"/>
          <w:color w:val="auto"/>
          <w:szCs w:val="24"/>
        </w:rPr>
      </w:pPr>
      <w:r w:rsidRPr="00D74F23">
        <w:rPr>
          <w:rStyle w:val="Instructions"/>
          <w:i w:val="0"/>
          <w:color w:val="auto"/>
          <w:szCs w:val="24"/>
        </w:rPr>
        <w:t xml:space="preserve">There are three candidate MDA-based categories where space SDR components (waveform and platform) can be allocated (the SWRadio PSM is not included here as it would be a terrestrial sibling to the Space PSM </w:t>
      </w:r>
      <w:r w:rsidR="00EF4F5E">
        <w:rPr>
          <w:rStyle w:val="Instructions"/>
          <w:i w:val="0"/>
          <w:color w:val="auto"/>
          <w:szCs w:val="24"/>
        </w:rPr>
        <w:t>albeit</w:t>
      </w:r>
      <w:r w:rsidR="00EF4F5E" w:rsidRPr="00D74F23">
        <w:rPr>
          <w:rStyle w:val="Instructions"/>
          <w:i w:val="0"/>
          <w:color w:val="auto"/>
          <w:szCs w:val="24"/>
        </w:rPr>
        <w:t xml:space="preserve"> </w:t>
      </w:r>
      <w:r w:rsidRPr="00D74F23">
        <w:rPr>
          <w:rStyle w:val="Instructions"/>
          <w:i w:val="0"/>
          <w:color w:val="auto"/>
          <w:szCs w:val="24"/>
        </w:rPr>
        <w:t>different platform and waveforms):</w:t>
      </w:r>
    </w:p>
    <w:p w14:paraId="2131D283" w14:textId="1B371D5D"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lastRenderedPageBreak/>
        <w:t xml:space="preserve">SWRadio </w:t>
      </w:r>
      <w:r w:rsidR="004D0D20">
        <w:rPr>
          <w:rStyle w:val="Instructions"/>
          <w:i w:val="0"/>
          <w:color w:val="auto"/>
          <w:szCs w:val="24"/>
        </w:rPr>
        <w:t>s</w:t>
      </w:r>
      <w:r w:rsidRPr="00D74F23">
        <w:rPr>
          <w:rStyle w:val="Instructions"/>
          <w:i w:val="0"/>
          <w:color w:val="auto"/>
          <w:szCs w:val="24"/>
        </w:rPr>
        <w:t>pec</w:t>
      </w:r>
      <w:r w:rsidR="004F2441">
        <w:rPr>
          <w:rStyle w:val="Instructions"/>
          <w:i w:val="0"/>
          <w:color w:val="auto"/>
          <w:szCs w:val="24"/>
        </w:rPr>
        <w:t>ification</w:t>
      </w:r>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1E0593B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and 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55B2434C" w14:textId="6274612B" w:rsidR="003B0E7F" w:rsidRDefault="003114E3" w:rsidP="003B0E7F">
      <w:pPr>
        <w:pStyle w:val="Body"/>
        <w:rPr>
          <w:rStyle w:val="Instructions"/>
          <w:i w:val="0"/>
          <w:color w:val="auto"/>
          <w:szCs w:val="24"/>
        </w:rPr>
      </w:pPr>
      <w:r w:rsidRPr="00D74F23">
        <w:rPr>
          <w:rStyle w:val="Instructions"/>
          <w:i w:val="0"/>
          <w:color w:val="auto"/>
          <w:szCs w:val="24"/>
        </w:rPr>
        <w:t>The objective of this RFP is to allocate capabilities</w:t>
      </w:r>
      <w:r w:rsidR="004D0D20">
        <w:rPr>
          <w:rStyle w:val="Instructions"/>
          <w:i w:val="0"/>
          <w:color w:val="auto"/>
          <w:szCs w:val="24"/>
        </w:rPr>
        <w:t>,</w:t>
      </w:r>
      <w:r w:rsidRPr="00D74F23">
        <w:rPr>
          <w:rStyle w:val="Instructions"/>
          <w:i w:val="0"/>
          <w:color w:val="auto"/>
          <w:szCs w:val="24"/>
        </w:rPr>
        <w:t xml:space="preserve"> identified in the STI </w:t>
      </w:r>
      <w:r w:rsidR="0071726A">
        <w:rPr>
          <w:rStyle w:val="Instructions"/>
          <w:i w:val="0"/>
          <w:color w:val="auto"/>
          <w:szCs w:val="24"/>
        </w:rPr>
        <w:t>submission</w:t>
      </w:r>
      <w:r w:rsidRPr="00D74F23">
        <w:rPr>
          <w:rStyle w:val="Instructions"/>
          <w:i w:val="0"/>
          <w:color w:val="auto"/>
          <w:szCs w:val="24"/>
        </w:rPr>
        <w:t xml:space="preserve"> (and like documents)</w:t>
      </w:r>
      <w:r w:rsidR="001619CF">
        <w:rPr>
          <w:rStyle w:val="Instructions"/>
          <w:i w:val="0"/>
          <w:color w:val="auto"/>
          <w:szCs w:val="24"/>
        </w:rPr>
        <w:t>,</w:t>
      </w:r>
      <w:r w:rsidRPr="00D74F23">
        <w:rPr>
          <w:rStyle w:val="Instructions"/>
          <w:i w:val="0"/>
          <w:color w:val="auto"/>
          <w:szCs w:val="24"/>
        </w:rPr>
        <w:t xml:space="preserve"> to one of these three categories and </w:t>
      </w:r>
      <w:r w:rsidR="001619CF">
        <w:rPr>
          <w:rStyle w:val="Instructions"/>
          <w:i w:val="0"/>
          <w:color w:val="auto"/>
          <w:szCs w:val="24"/>
        </w:rPr>
        <w:t>then</w:t>
      </w:r>
      <w:r w:rsidR="001619CF" w:rsidRPr="00D74F23">
        <w:rPr>
          <w:rStyle w:val="Instructions"/>
          <w:i w:val="0"/>
          <w:color w:val="auto"/>
          <w:szCs w:val="24"/>
        </w:rPr>
        <w:t xml:space="preserve"> </w:t>
      </w:r>
      <w:r w:rsidR="00EF4F5E">
        <w:rPr>
          <w:rStyle w:val="Instructions"/>
          <w:i w:val="0"/>
          <w:color w:val="auto"/>
          <w:szCs w:val="24"/>
        </w:rPr>
        <w:t xml:space="preserve">to </w:t>
      </w:r>
      <w:r w:rsidRPr="00D74F23">
        <w:rPr>
          <w:rStyle w:val="Instructions"/>
          <w:i w:val="0"/>
          <w:color w:val="auto"/>
          <w:szCs w:val="24"/>
        </w:rPr>
        <w:t>define the PIM interfaces, definitions, connections, etc., and the PSM transformation for STI, and STI-like missions.</w:t>
      </w:r>
    </w:p>
    <w:p w14:paraId="36B6B69F" w14:textId="1FBF909F" w:rsidR="003B0E7F" w:rsidRPr="00D74F23" w:rsidRDefault="003B0E7F" w:rsidP="0063708A">
      <w:pPr>
        <w:pStyle w:val="NormalPara"/>
        <w:rPr>
          <w:rStyle w:val="Instructions"/>
          <w:i w:val="0"/>
          <w:color w:val="auto"/>
          <w:szCs w:val="24"/>
        </w:rPr>
      </w:pPr>
      <w:r w:rsidRPr="008C6F48">
        <w:rPr>
          <w:szCs w:val="24"/>
        </w:rPr>
        <w:t xml:space="preserve">It is important to note that much of this STI RFP draws upon the </w:t>
      </w:r>
      <w:r>
        <w:rPr>
          <w:szCs w:val="24"/>
        </w:rPr>
        <w:t>STRS</w:t>
      </w:r>
      <w:r w:rsidRPr="008C6F48">
        <w:rPr>
          <w:szCs w:val="24"/>
        </w:rPr>
        <w:t xml:space="preserve"> Open Architecture Standard [STRS] for requirements definition of space-based radio systems. </w:t>
      </w:r>
    </w:p>
    <w:p w14:paraId="18F08E67" w14:textId="77777777" w:rsidR="008B1768" w:rsidRDefault="008B1768" w:rsidP="00A97D8B">
      <w:pPr>
        <w:pStyle w:val="Heading2"/>
      </w:pPr>
      <w:bookmarkStart w:id="2" w:name="_Ref11845063"/>
      <w:r>
        <w:t>Relationship to other OMG Specifications and activities</w:t>
      </w:r>
      <w:bookmarkEnd w:id="2"/>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18B3767F" w:rsidR="004507B2" w:rsidRDefault="006F4E51" w:rsidP="004507B2">
      <w:pPr>
        <w:pStyle w:val="NormalPara"/>
      </w:pPr>
      <w:r>
        <w:t xml:space="preserve">[SWR] </w:t>
      </w:r>
      <w:r w:rsidR="004507B2" w:rsidRPr="004507B2">
        <w:t>PIM and PSM for SWRadio Components Specification</w:t>
      </w:r>
      <w:r>
        <w:t xml:space="preserve"> </w:t>
      </w:r>
      <w:hyperlink r:id="rId10" w:history="1">
        <w:r w:rsidR="003C45C3" w:rsidRPr="003C45C3">
          <w:rPr>
            <w:rStyle w:val="Hyperlink"/>
          </w:rPr>
          <w:t>https://www.omg.org/spec/SDRP</w:t>
        </w:r>
      </w:hyperlink>
      <w:r w:rsidR="00D74F23">
        <w:t xml:space="preserve">: </w:t>
      </w:r>
      <w:r w:rsidR="00464D64">
        <w:t xml:space="preserve"> </w:t>
      </w:r>
      <w:r w:rsidR="004507B2" w:rsidRPr="004507B2">
        <w:t>This specification provides the core of software based communications specifications within the OMG. The SWRadio 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w:t>
      </w:r>
      <w:r w:rsidR="00873561">
        <w:t>modeling</w:t>
      </w:r>
      <w:r w:rsidR="004507B2" w:rsidRPr="004507B2">
        <w:t xml:space="preserve"> effort will inherit and specialize the communication equipment section of the UML </w:t>
      </w:r>
      <w:r w:rsidR="00881341">
        <w:t>P</w:t>
      </w:r>
      <w:r w:rsidR="004507B2" w:rsidRPr="004507B2">
        <w:t>rofile for SWRadio.</w:t>
      </w:r>
    </w:p>
    <w:p w14:paraId="1C753B8F" w14:textId="653FC8B4" w:rsidR="000F7EB3" w:rsidRPr="00A43520" w:rsidRDefault="00EB2411" w:rsidP="000F7EB3">
      <w:pPr>
        <w:pStyle w:val="Body"/>
      </w:pPr>
      <w:r>
        <w:t>This RFP references the m</w:t>
      </w:r>
      <w:r w:rsidR="000F7EB3">
        <w:t>ost current versions of the following:</w:t>
      </w:r>
    </w:p>
    <w:p w14:paraId="587A9824" w14:textId="7F85084B" w:rsidR="000F7EB3" w:rsidRPr="002051EA" w:rsidRDefault="000F7EB3" w:rsidP="000F7EB3">
      <w:pPr>
        <w:pStyle w:val="Body"/>
        <w:ind w:left="1260"/>
        <w:rPr>
          <w:i/>
        </w:rPr>
      </w:pPr>
      <w:r>
        <w:t xml:space="preserve">[SysML] OMG Systems Modeling Language, </w:t>
      </w:r>
      <w:hyperlink r:id="rId11" w:history="1">
        <w:r w:rsidR="006846E1" w:rsidRPr="006846E1">
          <w:rPr>
            <w:rStyle w:val="Hyperlink"/>
            <w:i/>
          </w:rPr>
          <w:t>http://www.omg.org/spec/SysML</w:t>
        </w:r>
      </w:hyperlink>
    </w:p>
    <w:p w14:paraId="722B89F2" w14:textId="77777777" w:rsidR="000F7EB3" w:rsidRDefault="000F7EB3" w:rsidP="000F7EB3">
      <w:pPr>
        <w:pStyle w:val="Body"/>
        <w:ind w:left="1260"/>
        <w:rPr>
          <w:rStyle w:val="Hyperlink"/>
          <w:i/>
        </w:rPr>
      </w:pPr>
      <w:r>
        <w:t xml:space="preserve">[UML] Unified Modeling Language Specification, </w:t>
      </w:r>
      <w:hyperlink r:id="rId12" w:history="1">
        <w:r w:rsidRPr="0003342D">
          <w:rPr>
            <w:rStyle w:val="Hyperlink"/>
            <w:i/>
          </w:rPr>
          <w:t>http://www.omg.org/spec/UML</w:t>
        </w:r>
      </w:hyperlink>
    </w:p>
    <w:p w14:paraId="4AD3050A" w14:textId="77777777" w:rsidR="000F7EB3" w:rsidRDefault="000F7EB3" w:rsidP="004507B2">
      <w:pPr>
        <w:pStyle w:val="NormalPara"/>
      </w:pPr>
    </w:p>
    <w:p w14:paraId="23E11BC4" w14:textId="0FD8F934" w:rsidR="002051EA" w:rsidRDefault="006F4E51" w:rsidP="002051EA">
      <w:pPr>
        <w:pStyle w:val="Heading3"/>
      </w:pPr>
      <w:r w:rsidRPr="00E500EA">
        <w:t xml:space="preserve">Relationship to </w:t>
      </w:r>
      <w:r w:rsidRPr="006F4E51">
        <w:t>other OMG Documents and work in progress</w:t>
      </w:r>
      <w:bookmarkStart w:id="3" w:name="_Ref11845073"/>
    </w:p>
    <w:p w14:paraId="5F1A5618" w14:textId="30F63AD5" w:rsidR="007F1278" w:rsidRPr="009D3887" w:rsidRDefault="000F7EB3" w:rsidP="00000801">
      <w:pPr>
        <w:pStyle w:val="Body"/>
        <w:ind w:left="1260"/>
      </w:pPr>
      <w:r w:rsidRPr="009D3887">
        <w:t>None</w:t>
      </w:r>
      <w:r w:rsidR="002A2AAF">
        <w:t>.</w:t>
      </w:r>
      <w:r w:rsidRPr="009D3887">
        <w:t xml:space="preserve"> </w:t>
      </w:r>
    </w:p>
    <w:p w14:paraId="50A56F6B" w14:textId="77777777" w:rsidR="008B1768" w:rsidRDefault="008B1768" w:rsidP="00A97D8B">
      <w:pPr>
        <w:pStyle w:val="Heading2"/>
      </w:pPr>
      <w:r>
        <w:lastRenderedPageBreak/>
        <w:t>Related non-OMG Activities, Documents and Standards</w:t>
      </w:r>
      <w:bookmarkEnd w:id="3"/>
    </w:p>
    <w:p w14:paraId="233AADE2" w14:textId="39038509" w:rsidR="00D74F23" w:rsidRDefault="00D74F23" w:rsidP="005C0B48">
      <w:pPr>
        <w:pStyle w:val="NormalPara"/>
      </w:pPr>
      <w:r>
        <w:t>[FIPS]</w:t>
      </w:r>
      <w:r w:rsidR="008C6F48">
        <w:rPr>
          <w:szCs w:val="24"/>
        </w:rPr>
        <w:t xml:space="preserve"> </w:t>
      </w:r>
      <w:r w:rsidR="00172841" w:rsidRPr="008C6F48">
        <w:rPr>
          <w:i/>
          <w:iCs w:val="0"/>
        </w:rPr>
        <w:t xml:space="preserve">Guide for Applying the Risk Management Framework to Federal Information Systems: </w:t>
      </w:r>
      <w:r w:rsidR="00F62570">
        <w:rPr>
          <w:i/>
          <w:iCs w:val="0"/>
        </w:rPr>
        <w:t>A</w:t>
      </w:r>
      <w:r w:rsidR="00172841" w:rsidRPr="008C6F48">
        <w:rPr>
          <w:i/>
          <w:iCs w:val="0"/>
        </w:rPr>
        <w:t xml:space="preserve"> Security Life Cycle Approach</w:t>
      </w:r>
      <w:r w:rsidR="00172841">
        <w:t xml:space="preserve">, </w:t>
      </w:r>
      <w:r w:rsidR="008C6F48" w:rsidRPr="00722E74">
        <w:rPr>
          <w:szCs w:val="24"/>
        </w:rPr>
        <w:t>FIPS SP 800-37</w:t>
      </w:r>
      <w:r w:rsidR="004344AD">
        <w:rPr>
          <w:szCs w:val="24"/>
        </w:rPr>
        <w:t>.</w:t>
      </w:r>
    </w:p>
    <w:p w14:paraId="49137D50" w14:textId="1C474A7C"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This document defines the concepts of operation and preliminary requirements for the next generation reconfigurable transceivers by giving sample application scenarios and representative transceiver functions. There are also references to existing NASA systems and services, as well as the waveforms to be supported.</w:t>
      </w:r>
    </w:p>
    <w:p w14:paraId="25F4466A" w14:textId="560651AD" w:rsidR="00453B1B" w:rsidRDefault="00453B1B" w:rsidP="00453B1B">
      <w:pPr>
        <w:pStyle w:val="NormalPara"/>
      </w:pPr>
      <w:r>
        <w:rPr>
          <w:rStyle w:val="Instructions"/>
          <w:i w:val="0"/>
          <w:color w:val="auto"/>
        </w:rPr>
        <w:t xml:space="preserve">[OSI] </w:t>
      </w:r>
      <w:r w:rsidRPr="001E378E">
        <w:rPr>
          <w:rStyle w:val="Instructions"/>
          <w:i w:val="0"/>
          <w:color w:val="auto"/>
        </w:rPr>
        <w:t>Open Systems Interconnection (OSI – ITU-T Reference Model X.200)</w:t>
      </w:r>
      <w:r>
        <w:rPr>
          <w:rStyle w:val="Instructions"/>
          <w:i w:val="0"/>
          <w:color w:val="auto"/>
        </w:rPr>
        <w:t xml:space="preserve"> – see </w:t>
      </w:r>
      <w:hyperlink r:id="rId13" w:history="1">
        <w:r>
          <w:rPr>
            <w:rStyle w:val="Hyperlink"/>
          </w:rPr>
          <w:t>https://www.itu.int/rec/T-REC-X.200-199407-I</w:t>
        </w:r>
      </w:hyperlink>
      <w:r w:rsidR="00505BB7">
        <w:rPr>
          <w:rStyle w:val="Hyperlink"/>
        </w:rPr>
        <w:t>.</w:t>
      </w:r>
    </w:p>
    <w:p w14:paraId="76012BA5" w14:textId="77777777" w:rsidR="00453B1B" w:rsidRDefault="00453B1B" w:rsidP="009D3887">
      <w:pPr>
        <w:pStyle w:val="NormalPara"/>
        <w:ind w:left="0"/>
      </w:pP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IEEE Std 1003.1-2017</w:t>
      </w:r>
      <w:r w:rsidR="00172841">
        <w:br/>
        <w:t xml:space="preserve">2017 and ISO/IEC 9945. </w:t>
      </w:r>
      <w:hyperlink r:id="rId14" w:history="1">
        <w:r w:rsidR="00172841" w:rsidRPr="00172841">
          <w:rPr>
            <w:rStyle w:val="Hyperlink"/>
          </w:rPr>
          <w:t>https://standards.ieee.org/search-results.html?q=POSIX</w:t>
        </w:r>
      </w:hyperlink>
      <w:r w:rsidR="004344AD">
        <w:rPr>
          <w:rStyle w:val="Hyperlink"/>
        </w:rPr>
        <w:t>.</w:t>
      </w:r>
    </w:p>
    <w:p w14:paraId="681AE236" w14:textId="48BA93C6" w:rsidR="00F2088B" w:rsidRDefault="00F2088B" w:rsidP="00D74F23">
      <w:pPr>
        <w:pStyle w:val="NormalPara"/>
      </w:pPr>
      <w:r>
        <w:t xml:space="preserve">[SCA] </w:t>
      </w:r>
      <w:r w:rsidR="00172841" w:rsidRPr="008C6F48">
        <w:rPr>
          <w:i/>
          <w:iCs w:val="0"/>
        </w:rPr>
        <w:t>Software Communications Architecture Specification V</w:t>
      </w:r>
      <w:r w:rsidR="00310F21">
        <w:t>4.1</w:t>
      </w:r>
      <w:r w:rsidR="00172841">
        <w:t xml:space="preserve">Note that the support documents to the SCA are available here: </w:t>
      </w:r>
      <w:hyperlink r:id="rId15"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6" w:history="1">
        <w:r w:rsidRPr="00F2088B">
          <w:rPr>
            <w:rStyle w:val="Hyperlink"/>
            <w:bCs/>
            <w:szCs w:val="24"/>
          </w:rPr>
          <w:t>https://www.omg.org/cgi-bin/doc?sbc/06-12-08</w:t>
        </w:r>
      </w:hyperlink>
      <w:r>
        <w:rPr>
          <w:bCs/>
          <w:szCs w:val="24"/>
        </w:rPr>
        <w:t>)</w:t>
      </w:r>
      <w:r w:rsidR="004344AD">
        <w:rPr>
          <w:bCs/>
          <w:szCs w:val="24"/>
        </w:rPr>
        <w:t>.</w:t>
      </w:r>
    </w:p>
    <w:p w14:paraId="1476D3FE" w14:textId="38C3EBF2" w:rsidR="00D74F23" w:rsidRPr="00D74F23" w:rsidRDefault="00D74F23" w:rsidP="00172841">
      <w:pPr>
        <w:pStyle w:val="NormalPara"/>
      </w:pPr>
      <w:r>
        <w:t xml:space="preserve">[STRS] </w:t>
      </w:r>
      <w:r w:rsidRPr="00D74F23">
        <w:t>Space Telecommunications Radio System (STRS) Architecture Goals/Objectives and Level 1 Requirements Document, NASA/TM-2007-215042, January 12, 2007</w:t>
      </w:r>
      <w:r>
        <w:t xml:space="preserve">:  </w:t>
      </w:r>
      <w:r w:rsidRPr="00D74F23">
        <w:t>This document describes the requirements of the Space Telecommunication Radio System Architecture</w:t>
      </w:r>
      <w:r w:rsidR="00CF29B3">
        <w:t xml:space="preserve">. </w:t>
      </w:r>
      <w:r w:rsidRPr="00D74F23">
        <w:t>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4" w:name="_Ref11824101"/>
      <w:r>
        <w:t>Mandatory Requirements</w:t>
      </w:r>
      <w:bookmarkEnd w:id="4"/>
    </w:p>
    <w:p w14:paraId="09F88523" w14:textId="1F05548D" w:rsidR="002051EA" w:rsidRPr="002051EA" w:rsidRDefault="002051EA" w:rsidP="008C1711">
      <w:pPr>
        <w:pStyle w:val="Body"/>
      </w:pPr>
      <w:r>
        <w:t xml:space="preserve">This RFP solicits proposals for </w:t>
      </w:r>
      <w:r>
        <w:rPr>
          <w:szCs w:val="24"/>
        </w:rPr>
        <w:t>a</w:t>
      </w:r>
      <w:r w:rsidR="00B605BC">
        <w:rPr>
          <w:szCs w:val="24"/>
        </w:rPr>
        <w:t xml:space="preserve"> </w:t>
      </w:r>
      <w:r>
        <w:rPr>
          <w:szCs w:val="24"/>
        </w:rPr>
        <w:t xml:space="preserve">PIM expressed in some combination of </w:t>
      </w:r>
      <w:r w:rsidR="00A43520">
        <w:rPr>
          <w:szCs w:val="24"/>
        </w:rPr>
        <w:t xml:space="preserve">the most current versions of </w:t>
      </w:r>
      <w:r>
        <w:rPr>
          <w:szCs w:val="24"/>
        </w:rPr>
        <w:t xml:space="preserve">UML and SysML </w:t>
      </w:r>
      <w:r w:rsidR="00B605BC">
        <w:rPr>
          <w:szCs w:val="24"/>
        </w:rPr>
        <w:t xml:space="preserve">and a </w:t>
      </w:r>
      <w:r w:rsidR="00BC6C00" w:rsidRPr="00BC6C00">
        <w:rPr>
          <w:szCs w:val="24"/>
        </w:rPr>
        <w:t>PSM for Space SDR interfaces expressed using the most current version SysML</w:t>
      </w:r>
      <w:r w:rsidR="00464D64">
        <w:rPr>
          <w:szCs w:val="24"/>
        </w:rPr>
        <w:t>.</w:t>
      </w:r>
      <w:r w:rsidR="00BC6C00" w:rsidRPr="00BC6C00">
        <w:rPr>
          <w:szCs w:val="24"/>
        </w:rPr>
        <w:t xml:space="preserve"> </w:t>
      </w:r>
      <w:r w:rsidR="008C1711" w:rsidRPr="008C1711">
        <w:rPr>
          <w:szCs w:val="24"/>
        </w:rPr>
        <w:t>Proposals shall 1) provide a PIM for data and interface definition (data and control planes including hardware abstractions) along with other requirements specific to each API such as which part of the SWRad</w:t>
      </w:r>
      <w:r w:rsidR="00410445">
        <w:rPr>
          <w:szCs w:val="24"/>
        </w:rPr>
        <w:t>io specification it could use as a foundation</w:t>
      </w:r>
      <w:r w:rsidR="008C1711" w:rsidRPr="008C1711">
        <w:rPr>
          <w:szCs w:val="24"/>
        </w:rPr>
        <w:t xml:space="preserve">, 2) </w:t>
      </w:r>
      <w:r w:rsidR="00410445">
        <w:rPr>
          <w:szCs w:val="24"/>
        </w:rPr>
        <w:t>build off of</w:t>
      </w:r>
      <w:r w:rsidR="008C1711" w:rsidRPr="008C1711">
        <w:rPr>
          <w:szCs w:val="24"/>
        </w:rPr>
        <w:t xml:space="preserve"> the SWRadio specification and 3) provide a section specific to PSMs. </w:t>
      </w:r>
      <w:r w:rsidR="00000801">
        <w:rPr>
          <w:szCs w:val="24"/>
        </w:rPr>
        <w:t xml:space="preserve">This section </w:t>
      </w:r>
      <w:r>
        <w:rPr>
          <w:szCs w:val="24"/>
        </w:rPr>
        <w:t>describes the</w:t>
      </w:r>
      <w:r w:rsidR="00B605BC">
        <w:rPr>
          <w:szCs w:val="24"/>
        </w:rPr>
        <w:t>se</w:t>
      </w:r>
      <w:r>
        <w:rPr>
          <w:szCs w:val="24"/>
        </w:rPr>
        <w:t xml:space="preserve"> mandatory requirements </w:t>
      </w:r>
      <w:r w:rsidR="00B605BC">
        <w:rPr>
          <w:szCs w:val="24"/>
        </w:rPr>
        <w:t>in detail</w:t>
      </w:r>
      <w:r>
        <w:rPr>
          <w:szCs w:val="24"/>
        </w:rPr>
        <w:t>.</w:t>
      </w:r>
    </w:p>
    <w:p w14:paraId="04CA79F8" w14:textId="674A4FA0" w:rsidR="005C0B48" w:rsidRPr="002051EA" w:rsidRDefault="004B631B" w:rsidP="00A97D8B">
      <w:pPr>
        <w:pStyle w:val="Heading3"/>
      </w:pPr>
      <w:r w:rsidRPr="002051EA">
        <w:lastRenderedPageBreak/>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2A8963CA" w:rsidR="004C26DC" w:rsidRDefault="004C26DC" w:rsidP="00B75FF8">
      <w:pPr>
        <w:numPr>
          <w:ilvl w:val="0"/>
          <w:numId w:val="7"/>
        </w:numPr>
        <w:spacing w:before="60" w:after="60" w:line="257" w:lineRule="auto"/>
        <w:ind w:left="1296" w:hanging="432"/>
      </w:pPr>
      <w:r w:rsidRPr="004C26DC">
        <w:t>Proposals shall specify a PIM and at least one normative PSM for Space SDR interfaces</w:t>
      </w:r>
      <w:r w:rsidR="00C92AC2">
        <w:t>. If the submitter chooses to define more than one PSM, at least one PSM must be in SysML. If the second PSM is based on OMG’s IDL, it must use the latest version of OMG’s IDL4 (</w:t>
      </w:r>
      <w:hyperlink r:id="rId17" w:history="1">
        <w:r w:rsidR="00C92AC2" w:rsidRPr="00C92AC2">
          <w:rPr>
            <w:rStyle w:val="Hyperlink"/>
          </w:rPr>
          <w:t>https://www.omg.org/spec/IDL</w:t>
        </w:r>
      </w:hyperlink>
      <w:r w:rsidR="00C92AC2">
        <w:t>).</w:t>
      </w:r>
    </w:p>
    <w:p w14:paraId="012AAF49" w14:textId="084C86DA" w:rsidR="003B0E7F" w:rsidRDefault="003B0E7F" w:rsidP="0063708A">
      <w:pPr>
        <w:numPr>
          <w:ilvl w:val="0"/>
          <w:numId w:val="7"/>
        </w:numPr>
        <w:spacing w:before="60" w:after="60" w:line="257" w:lineRule="auto"/>
        <w:ind w:left="1296" w:hanging="432"/>
      </w:pPr>
      <w:r w:rsidRPr="00D74F23">
        <w:t>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Programm</w:t>
      </w:r>
      <w:r w:rsidR="00920C76">
        <w:t>ing</w:t>
      </w:r>
      <w:r w:rsidRPr="00D74F23">
        <w:t xml:space="preserve"> Interface (API) and 2) the STI Hardware Interface Definition (HID) API. The STI APIs shall provide interfaces that allow applications to be instantiated and use platform services</w:t>
      </w:r>
      <w:r>
        <w:t>.</w:t>
      </w:r>
      <w:r w:rsidR="00D86917">
        <w:t xml:space="preserve"> </w:t>
      </w:r>
      <w:r w:rsidR="00D86917">
        <w:br/>
      </w:r>
      <w:r w:rsidR="00D86917" w:rsidRPr="0063708A">
        <w:rPr>
          <w:i/>
        </w:rPr>
        <w:t xml:space="preserve">Note: </w:t>
      </w:r>
      <w:r w:rsidR="00820044">
        <w:rPr>
          <w:color w:val="000066"/>
          <w:shd w:val="clear" w:color="auto" w:fill="FFFFFF"/>
        </w:rPr>
        <w:t> </w:t>
      </w:r>
      <w:r w:rsidR="00DC7424">
        <w:rPr>
          <w:i/>
        </w:rPr>
        <w:t>T</w:t>
      </w:r>
      <w:r w:rsidR="00820044" w:rsidRPr="007A648A">
        <w:rPr>
          <w:i/>
        </w:rPr>
        <w:t xml:space="preserve">he STRS Device </w:t>
      </w:r>
      <w:r w:rsidR="00DC7424">
        <w:rPr>
          <w:i/>
        </w:rPr>
        <w:t>serves</w:t>
      </w:r>
      <w:r w:rsidR="00605E60">
        <w:rPr>
          <w:i/>
        </w:rPr>
        <w:t xml:space="preserve"> </w:t>
      </w:r>
      <w:r w:rsidR="00DC7424">
        <w:rPr>
          <w:i/>
        </w:rPr>
        <w:t xml:space="preserve">as a </w:t>
      </w:r>
      <w:r w:rsidR="00820044" w:rsidRPr="007A648A">
        <w:rPr>
          <w:i/>
        </w:rPr>
        <w:t xml:space="preserve">standard abstraction </w:t>
      </w:r>
      <w:r w:rsidR="00820044">
        <w:rPr>
          <w:i/>
        </w:rPr>
        <w:t xml:space="preserve">and the HID </w:t>
      </w:r>
      <w:r w:rsidR="00DC7424">
        <w:rPr>
          <w:i/>
        </w:rPr>
        <w:t>serves as</w:t>
      </w:r>
      <w:r w:rsidR="00820044">
        <w:rPr>
          <w:i/>
        </w:rPr>
        <w:t xml:space="preserve"> a documentation-</w:t>
      </w:r>
      <w:r w:rsidR="00820044" w:rsidRPr="007A648A">
        <w:rPr>
          <w:i/>
        </w:rPr>
        <w:t>only requirement</w:t>
      </w:r>
      <w:r w:rsidR="00DC7424">
        <w:rPr>
          <w:i/>
        </w:rPr>
        <w:t>.</w:t>
      </w:r>
      <w:r w:rsidR="00820044" w:rsidRPr="007A648A">
        <w:rPr>
          <w:i/>
        </w:rPr>
        <w:t xml:space="preserve"> </w:t>
      </w:r>
      <w:r w:rsidR="00DC7424">
        <w:rPr>
          <w:i/>
        </w:rPr>
        <w:t>T</w:t>
      </w:r>
      <w:r w:rsidR="00820044" w:rsidRPr="007A648A">
        <w:rPr>
          <w:i/>
        </w:rPr>
        <w:t>he hardware was understood such that the STRS Device could be written and modified if the hardware changed.</w:t>
      </w:r>
      <w:r w:rsidR="00820044">
        <w:rPr>
          <w:i/>
        </w:rPr>
        <w:t xml:space="preserve"> </w:t>
      </w:r>
      <w:r w:rsidR="00D86917" w:rsidRPr="0063708A">
        <w:rPr>
          <w:i/>
        </w:rPr>
        <w:t xml:space="preserve">The HID defines the physical and logical interfaces for inter-module and intra-module integration and shall be published so that specialized hardware made by one company may be integrated with an STI </w:t>
      </w:r>
      <w:r w:rsidR="00920C76">
        <w:rPr>
          <w:i/>
        </w:rPr>
        <w:t>i</w:t>
      </w:r>
      <w:r w:rsidR="00D86917" w:rsidRPr="0063708A">
        <w:rPr>
          <w:i/>
        </w:rPr>
        <w:t>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w:t>
      </w:r>
    </w:p>
    <w:p w14:paraId="5D933798" w14:textId="01CC0FF7" w:rsidR="003B0E7F" w:rsidRPr="009D3887" w:rsidRDefault="003B0E7F" w:rsidP="009D3887">
      <w:pPr>
        <w:numPr>
          <w:ilvl w:val="0"/>
          <w:numId w:val="7"/>
        </w:numPr>
        <w:spacing w:before="60" w:after="60" w:line="257" w:lineRule="auto"/>
      </w:pPr>
      <w:r w:rsidRPr="00D74F23">
        <w:t xml:space="preserve">The STI APIs shall provide an open software specification for the application engineer to develop STI waveform application programs. </w:t>
      </w:r>
      <w:r w:rsidR="00D86917">
        <w:br/>
      </w:r>
      <w:r w:rsidR="00D86917" w:rsidRPr="0063708A">
        <w:rPr>
          <w:i/>
        </w:rPr>
        <w:t xml:space="preserve">Note: </w:t>
      </w:r>
      <w:r w:rsidRPr="0063708A">
        <w:rPr>
          <w:i/>
        </w:rPr>
        <w:t>The goal is to have standard APIs available to cover all application program requirements so that the waveform programs can be reused on other hardware systems with minimal porting effort and cost of the waveform software (and firmware).</w:t>
      </w:r>
      <w:r w:rsidRPr="00D74F23">
        <w:t xml:space="preserve"> </w:t>
      </w:r>
      <w:r w:rsidR="00605E60">
        <w:rPr>
          <w:i/>
        </w:rPr>
        <w:t>Space radio communications requires the ability to remotely, over-the-air reconfigure space systems – open systems provide this capability.</w:t>
      </w:r>
    </w:p>
    <w:p w14:paraId="494BEF5D" w14:textId="7ADDFC55" w:rsidR="003B0E7F" w:rsidRDefault="00D86917" w:rsidP="009D3887">
      <w:pPr>
        <w:pStyle w:val="Body"/>
        <w:numPr>
          <w:ilvl w:val="0"/>
          <w:numId w:val="7"/>
        </w:numPr>
      </w:pPr>
      <w:r w:rsidRPr="00D74F23">
        <w:rPr>
          <w:rStyle w:val="Instructions"/>
          <w:i w:val="0"/>
          <w:color w:val="auto"/>
          <w:szCs w:val="24"/>
        </w:rPr>
        <w:t xml:space="preserve">The STI response shall provide a space platform infrastructure to support waveform implementations. Additionally, the </w:t>
      </w:r>
      <w:r w:rsidR="00C92AC2">
        <w:rPr>
          <w:rStyle w:val="Instructions"/>
          <w:i w:val="0"/>
          <w:color w:val="auto"/>
          <w:szCs w:val="24"/>
        </w:rPr>
        <w:t>response to this RFP</w:t>
      </w:r>
      <w:r w:rsidRPr="00D74F23">
        <w:rPr>
          <w:rStyle w:val="Instructions"/>
          <w:i w:val="0"/>
          <w:color w:val="auto"/>
          <w:szCs w:val="24"/>
        </w:rPr>
        <w:t xml:space="preserve"> </w:t>
      </w:r>
      <w:r>
        <w:rPr>
          <w:rStyle w:val="Instructions"/>
          <w:i w:val="0"/>
          <w:color w:val="auto"/>
          <w:szCs w:val="24"/>
        </w:rPr>
        <w:t>shall</w:t>
      </w:r>
      <w:r w:rsidRPr="00D74F23">
        <w:rPr>
          <w:rStyle w:val="Instructions"/>
          <w:i w:val="0"/>
          <w:color w:val="auto"/>
          <w:szCs w:val="24"/>
        </w:rPr>
        <w:t xml:space="preserve"> identify services required for waveform deployment and management. </w:t>
      </w:r>
      <w:r>
        <w:rPr>
          <w:rStyle w:val="Instructions"/>
          <w:i w:val="0"/>
          <w:iCs/>
          <w:color w:val="auto"/>
          <w:szCs w:val="24"/>
        </w:rPr>
        <w:br/>
      </w:r>
      <w:r w:rsidRPr="0063708A">
        <w:rPr>
          <w:rStyle w:val="Instructions"/>
          <w:iCs/>
          <w:color w:val="auto"/>
          <w:szCs w:val="24"/>
        </w:rPr>
        <w:t xml:space="preserve">Note: </w:t>
      </w:r>
      <w:r w:rsidRPr="0063708A">
        <w:rPr>
          <w:rStyle w:val="Instructions"/>
          <w:color w:val="auto"/>
          <w:szCs w:val="24"/>
        </w:rPr>
        <w:t>Care must be taken to avoid tight coupling of services that prevents scalability.</w:t>
      </w:r>
      <w:r w:rsidR="00920C76">
        <w:rPr>
          <w:rStyle w:val="Instructions"/>
          <w:color w:val="auto"/>
          <w:szCs w:val="24"/>
        </w:rPr>
        <w:t xml:space="preserve"> </w:t>
      </w:r>
      <w:r w:rsidR="000620C3" w:rsidRPr="0063708A">
        <w:rPr>
          <w:rStyle w:val="Instructions"/>
          <w:color w:val="auto"/>
          <w:szCs w:val="24"/>
        </w:rPr>
        <w:t xml:space="preserve">Whether a service becomes an application or an intrinsic </w:t>
      </w:r>
      <w:r w:rsidR="000620C3" w:rsidRPr="0063708A">
        <w:rPr>
          <w:rStyle w:val="Instructions"/>
          <w:color w:val="auto"/>
          <w:szCs w:val="24"/>
        </w:rPr>
        <w:lastRenderedPageBreak/>
        <w:t xml:space="preserve">component of the STI architecture </w:t>
      </w:r>
      <w:r w:rsidR="000620C3" w:rsidRPr="000620C3">
        <w:rPr>
          <w:rStyle w:val="Instructions"/>
          <w:color w:val="auto"/>
          <w:szCs w:val="24"/>
        </w:rPr>
        <w:t>should</w:t>
      </w:r>
      <w:r w:rsidR="000620C3" w:rsidRPr="0063708A">
        <w:rPr>
          <w:rStyle w:val="Instructions"/>
          <w:color w:val="auto"/>
          <w:szCs w:val="24"/>
        </w:rPr>
        <w:t xml:space="preserve"> be driven by space constraints</w:t>
      </w:r>
      <w:r w:rsidR="000620C3" w:rsidRPr="0063708A">
        <w:rPr>
          <w:rStyle w:val="Instructions"/>
          <w:iCs/>
          <w:color w:val="auto"/>
          <w:szCs w:val="24"/>
        </w:rPr>
        <w:t>.</w:t>
      </w:r>
      <w:r w:rsidR="00E15C87">
        <w:rPr>
          <w:rStyle w:val="Instructions"/>
          <w:iCs/>
          <w:color w:val="auto"/>
          <w:szCs w:val="24"/>
        </w:rPr>
        <w:t xml:space="preserve"> </w:t>
      </w:r>
      <w:r w:rsidR="00E15C87" w:rsidRPr="00E15C87">
        <w:rPr>
          <w:rStyle w:val="Instructions"/>
          <w:iCs/>
          <w:color w:val="auto"/>
          <w:szCs w:val="24"/>
        </w:rPr>
        <w:t>The STI proposal shall separate application and infrastructure APIs in its design. The infrastructure provides the computing environment on which applications execute.</w:t>
      </w:r>
    </w:p>
    <w:p w14:paraId="70BAC4C1" w14:textId="3E7F04CB" w:rsidR="004C26DC" w:rsidRDefault="004C26DC" w:rsidP="00A97D8B">
      <w:pPr>
        <w:pStyle w:val="Heading3"/>
      </w:pPr>
      <w:r>
        <w:t>Compliance Points</w:t>
      </w:r>
    </w:p>
    <w:p w14:paraId="29E7A7E7" w14:textId="69318EC1" w:rsidR="004C26DC" w:rsidRDefault="004C26DC" w:rsidP="004C26DC">
      <w:pPr>
        <w:pStyle w:val="NormalPara"/>
      </w:pPr>
      <w:r w:rsidRPr="004C26DC">
        <w:t xml:space="preserve">Proposals shall define compliance points to which COTS vendors </w:t>
      </w:r>
      <w:r w:rsidR="000620C3">
        <w:t>must</w:t>
      </w:r>
      <w:r w:rsidRPr="004C26DC">
        <w:t xml:space="preserve"> conform</w:t>
      </w:r>
      <w:r w:rsidR="009A79CC">
        <w:t xml:space="preserve">. </w:t>
      </w:r>
      <w:r>
        <w:t xml:space="preserve">The following </w:t>
      </w:r>
      <w:r w:rsidR="00996328">
        <w:t>is the minimum</w:t>
      </w:r>
      <w:r w:rsidR="000620C3">
        <w:t xml:space="preserve"> set </w:t>
      </w:r>
      <w:r>
        <w:t>of acceptable compliance points</w:t>
      </w:r>
      <w:r w:rsidR="000620C3">
        <w:t>. Responses may include additional compliance points</w:t>
      </w:r>
      <w:r w:rsidR="00C92AC2">
        <w:t>.</w:t>
      </w:r>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t xml:space="preserve">Networking </w:t>
      </w:r>
    </w:p>
    <w:p w14:paraId="6C13255F" w14:textId="6AB70A47" w:rsidR="000C5E5D" w:rsidRDefault="000C5E5D" w:rsidP="000C5E5D">
      <w:pPr>
        <w:pStyle w:val="NormalPara"/>
      </w:pPr>
      <w:r w:rsidRPr="000C5E5D">
        <w:t xml:space="preserve">Proposals shall specify </w:t>
      </w:r>
      <w:r w:rsidR="00C92AC2">
        <w:t>the</w:t>
      </w:r>
      <w:r>
        <w:t xml:space="preserve"> following </w:t>
      </w:r>
      <w:r w:rsidRPr="000C5E5D">
        <w:t xml:space="preserve">networking aspects </w:t>
      </w:r>
      <w:r w:rsidR="00DF78F7">
        <w:t xml:space="preserve">and functionality </w:t>
      </w:r>
      <w:r w:rsidRPr="000C5E5D">
        <w:t>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t>Support space data links characterized by large and small signal propagation latencies; uni-directionality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Provide the following qualities of data communication service (not necessarily in all combinations): isochrony,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lastRenderedPageBreak/>
        <w:t xml:space="preserve">Security </w:t>
      </w:r>
    </w:p>
    <w:p w14:paraId="46320B79" w14:textId="68DE2981" w:rsidR="000C5E5D" w:rsidRPr="00722E74" w:rsidRDefault="000C5E5D" w:rsidP="000C5E5D">
      <w:pPr>
        <w:pStyle w:val="NormalPara"/>
        <w:rPr>
          <w:szCs w:val="24"/>
        </w:rPr>
      </w:pPr>
      <w:r w:rsidRPr="00722E74">
        <w:rPr>
          <w:szCs w:val="24"/>
        </w:rPr>
        <w:t xml:space="preserve">Proposals shall </w:t>
      </w:r>
      <w:r w:rsidR="007F304C">
        <w:t xml:space="preserve">implement </w:t>
      </w:r>
      <w:r w:rsidR="00996328">
        <w:rPr>
          <w:szCs w:val="24"/>
        </w:rPr>
        <w:t xml:space="preserve">the </w:t>
      </w:r>
      <w:r w:rsidRPr="00722E74">
        <w:rPr>
          <w:szCs w:val="24"/>
        </w:rPr>
        <w:t xml:space="preserve">following security aspects of </w:t>
      </w:r>
      <w:r w:rsidR="00C92AC2">
        <w:rPr>
          <w:szCs w:val="24"/>
        </w:rPr>
        <w:t xml:space="preserve">the </w:t>
      </w:r>
      <w:r w:rsidRPr="00722E74">
        <w:rPr>
          <w:szCs w:val="24"/>
        </w:rPr>
        <w:t>Space Telecommunications Interfaces:</w:t>
      </w:r>
    </w:p>
    <w:p w14:paraId="716CA720" w14:textId="31D7EA1A" w:rsidR="000C5E5D" w:rsidRPr="00722E74" w:rsidRDefault="000C5E5D" w:rsidP="00CE24AE">
      <w:pPr>
        <w:pStyle w:val="NumberList"/>
        <w:rPr>
          <w:szCs w:val="24"/>
        </w:rPr>
      </w:pPr>
      <w:r w:rsidRPr="00722E74">
        <w:rPr>
          <w:szCs w:val="24"/>
        </w:rPr>
        <w:t xml:space="preserve">End-to-end protection of the authenticity of </w:t>
      </w:r>
      <w:r w:rsidR="00215B42">
        <w:rPr>
          <w:szCs w:val="24"/>
        </w:rPr>
        <w:t>control</w:t>
      </w:r>
      <w:r w:rsidRPr="00722E74">
        <w:rPr>
          <w:szCs w:val="24"/>
        </w:rPr>
        <w:t xml:space="preserve"> information, specifically the ability to prevent unauthorized </w:t>
      </w:r>
      <w:r w:rsidR="00C92AC2">
        <w:rPr>
          <w:szCs w:val="24"/>
        </w:rPr>
        <w:t>access to</w:t>
      </w:r>
      <w:r w:rsidRPr="00722E74">
        <w:rPr>
          <w:szCs w:val="24"/>
        </w:rPr>
        <w:t xml:space="preserve"> and alteration of data.</w:t>
      </w:r>
    </w:p>
    <w:p w14:paraId="70545A80" w14:textId="433CB96B" w:rsidR="000C5E5D" w:rsidRPr="00722E74" w:rsidRDefault="000C5E5D" w:rsidP="00CE24AE">
      <w:pPr>
        <w:pStyle w:val="NumberList"/>
        <w:rPr>
          <w:szCs w:val="24"/>
        </w:rPr>
      </w:pPr>
      <w:r w:rsidRPr="00722E74">
        <w:rPr>
          <w:szCs w:val="24"/>
        </w:rPr>
        <w:t xml:space="preserve">End-to-end protection of the confidentiality of sensitive </w:t>
      </w:r>
      <w:r w:rsidR="00215B42">
        <w:rPr>
          <w:szCs w:val="24"/>
        </w:rPr>
        <w:t>control</w:t>
      </w:r>
      <w:r w:rsidRPr="00722E74">
        <w:rPr>
          <w:szCs w:val="24"/>
        </w:rPr>
        <w:t xml:space="preserve"> information, specifically the ability to prevent inappropriate disclosure of sensitive data.</w:t>
      </w:r>
    </w:p>
    <w:p w14:paraId="6F20E5A5" w14:textId="0BA20CC6" w:rsidR="000C5E5D" w:rsidRPr="00722E74" w:rsidRDefault="000C5E5D" w:rsidP="00CE24AE">
      <w:pPr>
        <w:pStyle w:val="NumberList"/>
        <w:rPr>
          <w:szCs w:val="24"/>
        </w:rPr>
      </w:pPr>
      <w:r w:rsidRPr="00722E74">
        <w:rPr>
          <w:szCs w:val="24"/>
        </w:rPr>
        <w:t xml:space="preserve">Timely delivery of, and access to, critical </w:t>
      </w:r>
      <w:r w:rsidR="00215B42">
        <w:rPr>
          <w:szCs w:val="24"/>
        </w:rPr>
        <w:t>control</w:t>
      </w:r>
      <w:r w:rsidRPr="00722E74">
        <w:rPr>
          <w:szCs w:val="24"/>
        </w:rPr>
        <w:t xml:space="preserve">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45E9D158" w:rsidR="000C5E5D" w:rsidRPr="00722E74" w:rsidRDefault="000C5E5D" w:rsidP="00CE24AE">
      <w:pPr>
        <w:pStyle w:val="NumberList"/>
        <w:rPr>
          <w:szCs w:val="24"/>
        </w:rPr>
      </w:pPr>
      <w:r w:rsidRPr="00722E74">
        <w:rPr>
          <w:szCs w:val="24"/>
        </w:rPr>
        <w:t xml:space="preserve">The </w:t>
      </w:r>
      <w:r w:rsidR="007F304C">
        <w:rPr>
          <w:szCs w:val="24"/>
        </w:rPr>
        <w:t xml:space="preserve">ability to conduct </w:t>
      </w:r>
      <w:r w:rsidRPr="00722E74">
        <w:rPr>
          <w:szCs w:val="24"/>
        </w:rPr>
        <w:t>Certification and Accreditation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t>Non-mandatory features</w:t>
      </w:r>
    </w:p>
    <w:p w14:paraId="7F2EE4E9" w14:textId="0E689360" w:rsidR="00CE24AE" w:rsidRPr="003F7399" w:rsidRDefault="00CE24AE" w:rsidP="00A97D8B">
      <w:pPr>
        <w:pStyle w:val="Heading3"/>
      </w:pPr>
      <w:r w:rsidRPr="003F7399">
        <w:t>Design Requirements</w:t>
      </w:r>
    </w:p>
    <w:p w14:paraId="4510B302" w14:textId="7E3C24BB" w:rsidR="00CE24AE" w:rsidRPr="00722E74" w:rsidRDefault="00CE24AE" w:rsidP="00CE24AE">
      <w:pPr>
        <w:pStyle w:val="NormalPara"/>
        <w:rPr>
          <w:szCs w:val="24"/>
        </w:rPr>
      </w:pPr>
      <w:r w:rsidRPr="00722E74">
        <w:rPr>
          <w:szCs w:val="24"/>
        </w:rPr>
        <w:t xml:space="preserve">Proposals may support the following </w:t>
      </w:r>
      <w:r w:rsidR="0047474D">
        <w:rPr>
          <w:szCs w:val="24"/>
        </w:rPr>
        <w:t xml:space="preserve">characteristics </w:t>
      </w:r>
      <w:r w:rsidR="007F304C">
        <w:rPr>
          <w:szCs w:val="24"/>
        </w:rPr>
        <w:t xml:space="preserve">that </w:t>
      </w:r>
      <w:r w:rsidR="0047474D">
        <w:rPr>
          <w:szCs w:val="24"/>
        </w:rPr>
        <w:t xml:space="preserve">impact </w:t>
      </w:r>
      <w:r w:rsidRPr="00722E74">
        <w:rPr>
          <w:szCs w:val="24"/>
        </w:rPr>
        <w:t>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1D5683E5"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1A5CE1F6" w:rsidR="00CE24AE" w:rsidRDefault="00CE24AE" w:rsidP="00CE24AE">
      <w:pPr>
        <w:pStyle w:val="NumberList"/>
        <w:rPr>
          <w:szCs w:val="24"/>
        </w:rPr>
      </w:pPr>
      <w:r w:rsidRPr="00722E74">
        <w:rPr>
          <w:szCs w:val="24"/>
        </w:rPr>
        <w:t>The ability of a radio to maintain compatibility with current</w:t>
      </w:r>
      <w:r w:rsidR="007F304C">
        <w:rPr>
          <w:szCs w:val="24"/>
        </w:rPr>
        <w:t>,</w:t>
      </w:r>
      <w:r w:rsidRPr="00722E74">
        <w:rPr>
          <w:szCs w:val="24"/>
        </w:rPr>
        <w:t xml:space="preserve"> and be adaptable to new</w:t>
      </w:r>
      <w:r w:rsidR="007F304C">
        <w:rPr>
          <w:szCs w:val="24"/>
        </w:rPr>
        <w:t>,</w:t>
      </w:r>
      <w:r w:rsidRPr="00722E74">
        <w:rPr>
          <w:szCs w:val="24"/>
        </w:rPr>
        <w:t xml:space="preserve"> security measures.</w:t>
      </w:r>
    </w:p>
    <w:p w14:paraId="4742F168" w14:textId="645A248D" w:rsidR="00521F63" w:rsidRDefault="00521F63" w:rsidP="00CE24AE">
      <w:pPr>
        <w:pStyle w:val="NumberList"/>
        <w:rPr>
          <w:szCs w:val="24"/>
        </w:rPr>
      </w:pPr>
      <w:r>
        <w:rPr>
          <w:szCs w:val="24"/>
        </w:rPr>
        <w:t xml:space="preserve">Views/viewpoints used to express the deployment side of the previously described HID, and patterns, </w:t>
      </w:r>
      <w:r w:rsidR="0047474D">
        <w:rPr>
          <w:szCs w:val="24"/>
        </w:rPr>
        <w:t xml:space="preserve">e.g., </w:t>
      </w:r>
      <w:r>
        <w:rPr>
          <w:szCs w:val="24"/>
        </w:rPr>
        <w:t xml:space="preserve">application and resource factories to control application/resources, may be used to subdivide the STI profile for clarity and modularity. </w:t>
      </w:r>
    </w:p>
    <w:p w14:paraId="477D3CDE" w14:textId="77777777" w:rsidR="003B0E7F" w:rsidRPr="00722E74" w:rsidRDefault="003B0E7F" w:rsidP="0063708A">
      <w:pPr>
        <w:pStyle w:val="NumberList"/>
        <w:numPr>
          <w:ilvl w:val="0"/>
          <w:numId w:val="0"/>
        </w:numPr>
        <w:ind w:left="864"/>
        <w:rPr>
          <w:szCs w:val="24"/>
        </w:rPr>
      </w:pPr>
    </w:p>
    <w:p w14:paraId="4B21C797" w14:textId="2BF4AE0A" w:rsidR="00CE24AE" w:rsidRDefault="00CE24AE" w:rsidP="00A97D8B">
      <w:pPr>
        <w:pStyle w:val="Heading3"/>
      </w:pPr>
      <w:r>
        <w:t>Interface Requirements</w:t>
      </w:r>
    </w:p>
    <w:p w14:paraId="637F331B" w14:textId="7B5E27A4" w:rsidR="004344AD" w:rsidRDefault="00CE24AE" w:rsidP="00CE24AE">
      <w:pPr>
        <w:pStyle w:val="NormalPara"/>
      </w:pPr>
      <w:r w:rsidRPr="00CE24AE">
        <w:t>Proposals may support the</w:t>
      </w:r>
      <w:r>
        <w:t xml:space="preserve"> ability of a radio </w:t>
      </w:r>
      <w:r w:rsidRPr="00CE24AE">
        <w:t xml:space="preserve">to use </w:t>
      </w:r>
      <w:r w:rsidR="004C1175">
        <w:t xml:space="preserve">existing commercial off-the-shelf </w:t>
      </w:r>
      <w:r w:rsidRPr="00CE24AE">
        <w:t>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t>The ability of a radio to operate multiple simultaneous channels in a single communication band.</w:t>
      </w:r>
    </w:p>
    <w:p w14:paraId="5BF9413F" w14:textId="056BE432" w:rsidR="00453B1B" w:rsidRPr="007A648A" w:rsidRDefault="00453B1B" w:rsidP="007A648A">
      <w:pPr>
        <w:pStyle w:val="NumberList"/>
        <w:numPr>
          <w:ilvl w:val="0"/>
          <w:numId w:val="13"/>
        </w:numPr>
        <w:rPr>
          <w:szCs w:val="24"/>
        </w:rPr>
      </w:pPr>
      <w:r w:rsidRPr="00453B1B">
        <w:rPr>
          <w:szCs w:val="24"/>
        </w:rPr>
        <w:t xml:space="preserve">The ability of a radio to autonomously monitor its communications environment and </w:t>
      </w:r>
      <w:r>
        <w:rPr>
          <w:szCs w:val="24"/>
        </w:rPr>
        <w:t xml:space="preserve">a) </w:t>
      </w:r>
      <w:r w:rsidRPr="00453B1B">
        <w:rPr>
          <w:szCs w:val="24"/>
        </w:rPr>
        <w:t>self-adapt in order to optimize its communications link</w:t>
      </w:r>
      <w:r>
        <w:rPr>
          <w:szCs w:val="24"/>
        </w:rPr>
        <w:t xml:space="preserve"> and b) </w:t>
      </w:r>
      <w:r w:rsidRPr="00722E74">
        <w:rPr>
          <w:szCs w:val="24"/>
        </w:rPr>
        <w:t xml:space="preserve">report on or respond to remote interrogations regarding its </w:t>
      </w:r>
      <w:r>
        <w:rPr>
          <w:szCs w:val="24"/>
        </w:rPr>
        <w:t>health and configuration status</w:t>
      </w:r>
      <w:r w:rsidRPr="00453B1B">
        <w:rPr>
          <w:szCs w:val="24"/>
        </w:rPr>
        <w:t>.</w:t>
      </w:r>
    </w:p>
    <w:p w14:paraId="72C6A357" w14:textId="77777777" w:rsidR="00453B1B" w:rsidRPr="00453B1B" w:rsidRDefault="00453B1B" w:rsidP="00453B1B">
      <w:pPr>
        <w:pStyle w:val="NumberList"/>
        <w:numPr>
          <w:ilvl w:val="0"/>
          <w:numId w:val="13"/>
        </w:numPr>
        <w:rPr>
          <w:szCs w:val="24"/>
        </w:rPr>
      </w:pPr>
      <w:r w:rsidRPr="00453B1B">
        <w:rPr>
          <w:szCs w:val="24"/>
        </w:rPr>
        <w:t>The ability of a radio to be reconfigurable and to provide additional computing resources at times when communications are low or zero.</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t>The ability of a radio to use current and be adaptable to new radiometric tracking and navigation waveforms and services.</w:t>
      </w:r>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8014F1D" w14:textId="5EAE64B2" w:rsidR="00881341" w:rsidRDefault="00985970" w:rsidP="00A97D8B">
      <w:pPr>
        <w:pStyle w:val="NumberList"/>
      </w:pPr>
      <w:r w:rsidRPr="00A97D8B">
        <w:t>Proposal</w:t>
      </w:r>
      <w:r w:rsidR="00881341" w:rsidRPr="00A97D8B">
        <w:t>s</w:t>
      </w:r>
      <w:r w:rsidRPr="00A97D8B">
        <w:t xml:space="preserve"> shall discuss how the proposed specification handles external commands</w:t>
      </w:r>
      <w:r w:rsidR="00AE0033" w:rsidRPr="00A97D8B">
        <w:t>.</w:t>
      </w:r>
    </w:p>
    <w:p w14:paraId="4C8DCDA0" w14:textId="63F03E53" w:rsidR="00C92AC2" w:rsidRDefault="00302725" w:rsidP="00A97D8B">
      <w:pPr>
        <w:pStyle w:val="NumberList"/>
      </w:pPr>
      <w:r>
        <w:t>Proposals shall discuss how the proposed specification meets all stated requirements</w:t>
      </w:r>
      <w:r w:rsidR="00C92AC2">
        <w:t xml:space="preserve"> and associated rationale.</w:t>
      </w:r>
    </w:p>
    <w:p w14:paraId="6359F94C" w14:textId="6FF51BA8" w:rsidR="00302725" w:rsidRPr="00A97D8B" w:rsidRDefault="00C92AC2" w:rsidP="00A97D8B">
      <w:pPr>
        <w:pStyle w:val="NumberList"/>
      </w:pPr>
      <w:r>
        <w:t xml:space="preserve">Proposal shall discuss the rationale for </w:t>
      </w:r>
      <w:r w:rsidR="00F17D27">
        <w:t>not satisfying non-mandatory</w:t>
      </w:r>
      <w:r>
        <w:t xml:space="preserve"> </w:t>
      </w:r>
      <w:r w:rsidR="006846E1">
        <w:t>features</w:t>
      </w:r>
      <w:r>
        <w:t>.</w:t>
      </w:r>
    </w:p>
    <w:p w14:paraId="28071922" w14:textId="10C6651B" w:rsidR="00985970" w:rsidRDefault="00881341" w:rsidP="00A97D8B">
      <w:pPr>
        <w:pStyle w:val="NumberList"/>
      </w:pPr>
      <w:r w:rsidRPr="00A97D8B">
        <w:lastRenderedPageBreak/>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26218198" w14:textId="4E297621" w:rsidR="00E15C87" w:rsidRDefault="00E15C87" w:rsidP="00A97D8B">
      <w:pPr>
        <w:pStyle w:val="NumberList"/>
      </w:pPr>
      <w:r>
        <w:t>Proposals shall discuss metrics that determine quality of service elements, e.g.</w:t>
      </w:r>
      <w:r w:rsidR="0047474D">
        <w:t>,</w:t>
      </w:r>
      <w:r>
        <w:t xml:space="preserve"> timeliness and reliability.</w:t>
      </w:r>
    </w:p>
    <w:p w14:paraId="4A3F6DB4" w14:textId="3B1E3B05" w:rsidR="00F35126" w:rsidRDefault="00F35126" w:rsidP="00F35126">
      <w:pPr>
        <w:pStyle w:val="NumberList"/>
      </w:pPr>
      <w:r w:rsidRPr="00CE24AE">
        <w:t xml:space="preserve">Proposals </w:t>
      </w:r>
      <w:r>
        <w:t xml:space="preserve">shall discuss existing commercial off-the-shelf </w:t>
      </w:r>
      <w:r w:rsidRPr="00CE24AE">
        <w:t>spacecraft interfa</w:t>
      </w:r>
      <w:r>
        <w:t>ces</w:t>
      </w:r>
      <w:r w:rsidR="008B13D9">
        <w:t xml:space="preserve"> that may be used to satisfy one or more requirements.</w:t>
      </w:r>
    </w:p>
    <w:p w14:paraId="28290F5F" w14:textId="77777777" w:rsidR="00F35126" w:rsidRPr="00A97D8B" w:rsidRDefault="00F35126" w:rsidP="009D3887">
      <w:pPr>
        <w:pStyle w:val="NumberList"/>
        <w:numPr>
          <w:ilvl w:val="0"/>
          <w:numId w:val="0"/>
        </w:numPr>
        <w:ind w:left="864"/>
      </w:pPr>
    </w:p>
    <w:p w14:paraId="6205DC44" w14:textId="364A2F36" w:rsidR="008B1768" w:rsidRDefault="008B1768" w:rsidP="00A97D8B">
      <w:pPr>
        <w:pStyle w:val="Heading2"/>
      </w:pPr>
      <w:r>
        <w:t>Evaluation Criteria</w:t>
      </w:r>
    </w:p>
    <w:p w14:paraId="5701EF07" w14:textId="6225A026" w:rsidR="00985970" w:rsidRPr="00722E74" w:rsidRDefault="00722E74" w:rsidP="00985970">
      <w:pPr>
        <w:pStyle w:val="Body"/>
        <w:rPr>
          <w:szCs w:val="24"/>
        </w:rPr>
      </w:pPr>
      <w:r>
        <w:rPr>
          <w:szCs w:val="24"/>
        </w:rPr>
        <w:t>Listed</w:t>
      </w:r>
      <w:r w:rsidR="00985970" w:rsidRPr="00722E74">
        <w:rPr>
          <w:szCs w:val="24"/>
        </w:rPr>
        <w:t xml:space="preserve"> in decreasing order of importance:</w:t>
      </w:r>
    </w:p>
    <w:p w14:paraId="76F89EBD" w14:textId="6D0CE768" w:rsidR="004344AD" w:rsidRDefault="00985970" w:rsidP="009D3887">
      <w:pPr>
        <w:pStyle w:val="Body"/>
        <w:numPr>
          <w:ilvl w:val="0"/>
          <w:numId w:val="32"/>
        </w:numPr>
        <w:rPr>
          <w:szCs w:val="24"/>
        </w:rPr>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rsidP="009D3887">
      <w:pPr>
        <w:pStyle w:val="Body"/>
        <w:numPr>
          <w:ilvl w:val="0"/>
          <w:numId w:val="32"/>
        </w:numPr>
        <w:rPr>
          <w:szCs w:val="24"/>
        </w:rPr>
      </w:pPr>
      <w:r w:rsidRPr="00722E74">
        <w:rPr>
          <w:szCs w:val="24"/>
        </w:rPr>
        <w:t>Compatibility with existing OMG specifications</w:t>
      </w:r>
      <w:r w:rsidR="003F7399" w:rsidRPr="00722E74">
        <w:rPr>
          <w:szCs w:val="24"/>
        </w:rPr>
        <w:t>.</w:t>
      </w:r>
    </w:p>
    <w:p w14:paraId="57CD3FC3" w14:textId="2B454554" w:rsidR="00985970" w:rsidRPr="00722E74" w:rsidRDefault="00985970" w:rsidP="009D3887">
      <w:pPr>
        <w:pStyle w:val="Body"/>
        <w:numPr>
          <w:ilvl w:val="0"/>
          <w:numId w:val="32"/>
        </w:numPr>
        <w:rPr>
          <w:szCs w:val="24"/>
        </w:rPr>
      </w:pPr>
      <w:r w:rsidRPr="00722E74">
        <w:rPr>
          <w:szCs w:val="24"/>
        </w:rPr>
        <w:t>Consideration of performance issues in terms of timing, latency and bandwidth</w:t>
      </w:r>
      <w:r w:rsidR="003F7399" w:rsidRPr="00722E74">
        <w:rPr>
          <w:szCs w:val="24"/>
        </w:rPr>
        <w:t>.</w:t>
      </w:r>
    </w:p>
    <w:p w14:paraId="7813EE55" w14:textId="5375E52D" w:rsidR="00985970" w:rsidRPr="00722E74" w:rsidRDefault="00985970" w:rsidP="009D3887">
      <w:pPr>
        <w:pStyle w:val="Body"/>
        <w:numPr>
          <w:ilvl w:val="0"/>
          <w:numId w:val="32"/>
        </w:numPr>
        <w:rPr>
          <w:szCs w:val="24"/>
        </w:rPr>
      </w:pPr>
      <w:r w:rsidRPr="00722E74">
        <w:rPr>
          <w:szCs w:val="24"/>
        </w:rPr>
        <w:t>Support of application portability and reusability</w:t>
      </w:r>
      <w:r w:rsidR="00E00F56" w:rsidRPr="00722E74">
        <w:rPr>
          <w:szCs w:val="24"/>
        </w:rPr>
        <w:t>.</w:t>
      </w:r>
    </w:p>
    <w:p w14:paraId="2FAB328F" w14:textId="6CE5C909" w:rsidR="00985970" w:rsidRPr="00722E74" w:rsidRDefault="00985970" w:rsidP="009D3887">
      <w:pPr>
        <w:pStyle w:val="Body"/>
        <w:numPr>
          <w:ilvl w:val="0"/>
          <w:numId w:val="32"/>
        </w:numPr>
        <w:rPr>
          <w:szCs w:val="24"/>
        </w:rPr>
      </w:pPr>
      <w:r w:rsidRPr="00722E74">
        <w:rPr>
          <w:szCs w:val="24"/>
        </w:rPr>
        <w:t>Support for legacy systems</w:t>
      </w:r>
      <w:r w:rsidR="00E00F56" w:rsidRPr="00722E74">
        <w:rPr>
          <w:szCs w:val="24"/>
        </w:rPr>
        <w:t>.</w:t>
      </w:r>
    </w:p>
    <w:p w14:paraId="55BF5F34" w14:textId="465E485E" w:rsidR="00985970" w:rsidRPr="00722E74" w:rsidRDefault="00985970" w:rsidP="009D3887">
      <w:pPr>
        <w:pStyle w:val="Body"/>
        <w:numPr>
          <w:ilvl w:val="0"/>
          <w:numId w:val="32"/>
        </w:numPr>
        <w:rPr>
          <w:szCs w:val="24"/>
        </w:rPr>
      </w:pPr>
      <w:r w:rsidRPr="00722E74">
        <w:rPr>
          <w:szCs w:val="24"/>
        </w:rPr>
        <w:t>Compatibility with existing products and technologies</w:t>
      </w:r>
      <w:r w:rsidR="00E00F56" w:rsidRPr="00722E74">
        <w:rPr>
          <w:szCs w:val="24"/>
        </w:rPr>
        <w:t>.</w:t>
      </w:r>
    </w:p>
    <w:p w14:paraId="29B44421" w14:textId="2A0B1FC8" w:rsidR="00985970" w:rsidRPr="00722E74" w:rsidRDefault="00985970" w:rsidP="009D3887">
      <w:pPr>
        <w:pStyle w:val="Body"/>
        <w:numPr>
          <w:ilvl w:val="0"/>
          <w:numId w:val="32"/>
        </w:numPr>
        <w:rPr>
          <w:szCs w:val="24"/>
        </w:rPr>
      </w:pPr>
      <w:r w:rsidRPr="00722E74">
        <w:rPr>
          <w:szCs w:val="24"/>
        </w:rPr>
        <w:t>Effectiveness of responses to issues to be discussed</w:t>
      </w:r>
      <w:r w:rsidR="00E00F56" w:rsidRPr="00722E74">
        <w:rPr>
          <w:szCs w:val="24"/>
        </w:rPr>
        <w:t>.</w:t>
      </w:r>
    </w:p>
    <w:p w14:paraId="60F29342" w14:textId="6B05E9E4" w:rsidR="00DF78F7" w:rsidRPr="00505BB7" w:rsidRDefault="00985970" w:rsidP="009D3887">
      <w:pPr>
        <w:pStyle w:val="Body"/>
        <w:numPr>
          <w:ilvl w:val="0"/>
          <w:numId w:val="32"/>
        </w:numPr>
        <w:rPr>
          <w:szCs w:val="24"/>
        </w:rPr>
      </w:pPr>
      <w:r w:rsidRPr="00722E74">
        <w:rPr>
          <w:szCs w:val="24"/>
        </w:rPr>
        <w:t xml:space="preserve">Effectiveness of responses to </w:t>
      </w:r>
      <w:r w:rsidR="00F17D27">
        <w:rPr>
          <w:szCs w:val="24"/>
        </w:rPr>
        <w:t>non-mandatory</w:t>
      </w:r>
      <w:r w:rsidRPr="00722E74">
        <w:rPr>
          <w:szCs w:val="24"/>
        </w:rPr>
        <w:t xml:space="preserve"> </w:t>
      </w:r>
      <w:r w:rsidR="00EB2411">
        <w:rPr>
          <w:szCs w:val="24"/>
        </w:rPr>
        <w:t>features</w:t>
      </w:r>
      <w:r w:rsidR="00E00F56" w:rsidRPr="00722E74">
        <w:rPr>
          <w:szCs w:val="24"/>
        </w:rPr>
        <w:t>.</w:t>
      </w:r>
    </w:p>
    <w:p w14:paraId="3816CDF5" w14:textId="103FF526" w:rsidR="00DF78F7" w:rsidRPr="00722E74" w:rsidRDefault="00DF78F7" w:rsidP="0063708A">
      <w:pPr>
        <w:pStyle w:val="Body"/>
        <w:rPr>
          <w:szCs w:val="24"/>
        </w:rPr>
      </w:pPr>
      <w:r>
        <w:rPr>
          <w:szCs w:val="24"/>
        </w:rPr>
        <w:t>In addition, an example demonstrating the implementation of the Profile will help to provide clarity and understanding of the STI specification.</w:t>
      </w:r>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8"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3B176B81" w:rsidR="008B1768" w:rsidRDefault="00C11291">
            <w:pPr>
              <w:pStyle w:val="CellBody"/>
            </w:pPr>
            <w:r>
              <w:t>15</w:t>
            </w:r>
            <w:r w:rsidR="008046F8">
              <w:t xml:space="preserve"> </w:t>
            </w:r>
            <w:r>
              <w:t>January</w:t>
            </w:r>
            <w:r w:rsidR="004B5197">
              <w:t xml:space="preserve"> 20</w:t>
            </w:r>
            <w:r>
              <w:t>20</w:t>
            </w:r>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1C020521" w:rsidR="008B1768" w:rsidRDefault="008046F8">
            <w:pPr>
              <w:pStyle w:val="CellBody"/>
            </w:pPr>
            <w:r>
              <w:t>24 February</w:t>
            </w:r>
            <w:r w:rsidR="00E00F56">
              <w:t xml:space="preserve"> </w:t>
            </w:r>
            <w:r>
              <w:t>2020</w:t>
            </w:r>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48492280" w:rsidR="008B1768" w:rsidRDefault="008046F8">
            <w:pPr>
              <w:pStyle w:val="CellBody"/>
            </w:pPr>
            <w:r>
              <w:t>16 March</w:t>
            </w:r>
            <w:r w:rsidR="00E00F56">
              <w:t xml:space="preserve"> </w:t>
            </w:r>
            <w:r>
              <w:t>2020</w:t>
            </w:r>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38BD7239" w:rsidR="008B1768" w:rsidRDefault="008046F8">
            <w:pPr>
              <w:pStyle w:val="CellBody"/>
            </w:pPr>
            <w:r>
              <w:t>23 March 2020</w:t>
            </w:r>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6D3D9DC" w:rsidR="008B1768" w:rsidRDefault="008046F8">
            <w:pPr>
              <w:pStyle w:val="CellBody"/>
            </w:pPr>
            <w:r>
              <w:t>18 May 2020</w:t>
            </w:r>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1859AF01" w:rsidR="008B1768" w:rsidRDefault="008046F8">
            <w:pPr>
              <w:pStyle w:val="CellBody"/>
            </w:pPr>
            <w:r>
              <w:t>15 June 2020</w:t>
            </w:r>
          </w:p>
        </w:tc>
      </w:tr>
    </w:tbl>
    <w:p w14:paraId="246E014F" w14:textId="316E0F6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4F5101FC" w14:textId="0C83FBDF" w:rsidR="00D74F23" w:rsidRDefault="00D74F23" w:rsidP="00D74F23">
      <w:pPr>
        <w:pStyle w:val="NormalPara"/>
      </w:pPr>
      <w:r>
        <w:t xml:space="preserve">See Section </w:t>
      </w:r>
      <w:r w:rsidR="00722E74">
        <w:fldChar w:fldCharType="begin"/>
      </w:r>
      <w:r w:rsidR="00722E74">
        <w:instrText xml:space="preserve"> REF _Ref11845063 \n \h </w:instrText>
      </w:r>
      <w:r w:rsidR="00722E74">
        <w:fldChar w:fldCharType="separate"/>
      </w:r>
      <w:r w:rsidR="00873561">
        <w:t>6.3</w:t>
      </w:r>
      <w:r w:rsidR="00722E74">
        <w:fldChar w:fldCharType="end"/>
      </w:r>
      <w:r w:rsidR="000F7EB3">
        <w:t xml:space="preserve"> and 6.4.</w:t>
      </w:r>
    </w:p>
    <w:p w14:paraId="4E973225" w14:textId="42E7DABF" w:rsidR="008B1768" w:rsidRDefault="008B1768" w:rsidP="00A97D8B">
      <w:pPr>
        <w:pStyle w:val="Heading2"/>
        <w:numPr>
          <w:ilvl w:val="0"/>
          <w:numId w:val="0"/>
        </w:numPr>
      </w:pPr>
      <w:r>
        <w:t>A.2</w:t>
      </w:r>
      <w:r>
        <w:tab/>
        <w:t>Glossary Specific to this RFP</w:t>
      </w:r>
    </w:p>
    <w:p w14:paraId="1E5DE55C" w14:textId="7A6C8B46"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w:t>
      </w:r>
      <w:r w:rsidR="00E65858">
        <w:t>n application programming interface is a</w:t>
      </w:r>
      <w:r w:rsidRPr="00A97D8B">
        <w:t xml:space="preserve"> set of subroutine definitions, communication protocols, and tools for building software. In general terms, it is a set of clearly defined methods of communication among various components.</w:t>
      </w:r>
    </w:p>
    <w:p w14:paraId="18AF1831" w14:textId="2D591D31" w:rsidR="00E96605" w:rsidRDefault="00E96605" w:rsidP="00E96605">
      <w:pPr>
        <w:pStyle w:val="Body"/>
        <w:rPr>
          <w:b/>
          <w:bCs/>
          <w:i/>
          <w:iCs/>
        </w:rPr>
      </w:pPr>
      <w:r w:rsidRPr="00E96605">
        <w:rPr>
          <w:b/>
          <w:bCs/>
          <w:i/>
          <w:iCs/>
        </w:rPr>
        <w:t xml:space="preserve">ASIC </w:t>
      </w:r>
      <w:r w:rsidRPr="00A97D8B">
        <w:t xml:space="preserve">- a </w:t>
      </w:r>
      <w:r w:rsidR="00E65858" w:rsidRPr="007A648A">
        <w:t>application-specific integrated circuit</w:t>
      </w:r>
      <w:r w:rsidR="00E65858">
        <w:t xml:space="preserve"> is</w:t>
      </w:r>
      <w:r w:rsidRPr="00A97D8B">
        <w:t xml:space="preserve"> customized for a particular use, rather than intended for general-purpose use.</w:t>
      </w:r>
    </w:p>
    <w:p w14:paraId="21FEE79C" w14:textId="7B5FBB44" w:rsidR="00E96605" w:rsidRPr="00A97D8B" w:rsidRDefault="00E96605" w:rsidP="00E96605">
      <w:pPr>
        <w:pStyle w:val="Body"/>
      </w:pPr>
      <w:r w:rsidRPr="00E96605">
        <w:rPr>
          <w:b/>
          <w:bCs/>
          <w:i/>
          <w:iCs/>
        </w:rPr>
        <w:t xml:space="preserve">DSP </w:t>
      </w:r>
      <w:r w:rsidRPr="00A97D8B">
        <w:t xml:space="preserve">-  </w:t>
      </w:r>
      <w:r w:rsidR="00E65858">
        <w:t xml:space="preserve">a digital signal processor is a </w:t>
      </w:r>
      <w:r w:rsidRPr="00A97D8B">
        <w:t>specialized microprocessor with its architecture optimized for the operational needs of digital signal processing</w:t>
      </w:r>
    </w:p>
    <w:p w14:paraId="123B6B84" w14:textId="78478113" w:rsidR="00E96605" w:rsidRPr="00A97D8B" w:rsidRDefault="00E96605" w:rsidP="00E96605">
      <w:pPr>
        <w:pStyle w:val="Body"/>
      </w:pPr>
      <w:r w:rsidRPr="00E96605">
        <w:rPr>
          <w:b/>
          <w:bCs/>
          <w:i/>
          <w:iCs/>
        </w:rPr>
        <w:t xml:space="preserve">HID </w:t>
      </w:r>
      <w:r w:rsidRPr="00A97D8B">
        <w:t xml:space="preserve">- </w:t>
      </w:r>
      <w:r w:rsidR="00E65858">
        <w:t>a</w:t>
      </w:r>
      <w:r w:rsidRPr="00A97D8B">
        <w:t xml:space="preserve"> </w:t>
      </w:r>
      <w:r w:rsidR="00E65858" w:rsidRPr="00D74F23">
        <w:t xml:space="preserve">Hardware Interface Definition </w:t>
      </w:r>
      <w:r w:rsidR="00E65858">
        <w:t xml:space="preserve">is an </w:t>
      </w:r>
      <w:r w:rsidRPr="00A97D8B">
        <w:t>architecture used to interconnect two devices together. It includes the design of the plug and socket, the type, number and purpose of the wires and the electrical signals that are passed across them.</w:t>
      </w:r>
    </w:p>
    <w:p w14:paraId="5AF039F8" w14:textId="54A002D6" w:rsidR="00E96605" w:rsidRDefault="00E96605" w:rsidP="00E96605">
      <w:pPr>
        <w:pStyle w:val="Body"/>
      </w:pPr>
      <w:r>
        <w:rPr>
          <w:b/>
          <w:bCs/>
          <w:i/>
          <w:iCs/>
        </w:rPr>
        <w:t>FPGA</w:t>
      </w:r>
      <w:r>
        <w:t xml:space="preserve"> </w:t>
      </w:r>
      <w:r w:rsidR="00E65858">
        <w:t>–</w:t>
      </w:r>
      <w:r>
        <w:t xml:space="preserve"> </w:t>
      </w:r>
      <w:r w:rsidR="00E65858">
        <w:t xml:space="preserve">a field programmable gate array is </w:t>
      </w:r>
      <w:r w:rsidRPr="00E96605">
        <w:t xml:space="preserve">an integrated circuit designed to be configured by a customer or a designer after manufacturing – hence the term </w:t>
      </w:r>
      <w:r w:rsidR="00E65858">
        <w:t>“</w:t>
      </w:r>
      <w:r w:rsidRPr="00E96605">
        <w:t>field-programmable</w:t>
      </w:r>
      <w:r w:rsidR="00E65858">
        <w:t>”</w:t>
      </w:r>
      <w:r w:rsidRPr="00E96605">
        <w:t>. The FPGA configuration is generally specified using a hardware description language (HDL), similar to that used for an Application-Specific Integrated Circuit (ASIC)</w:t>
      </w:r>
      <w:r w:rsidRPr="00DF4310">
        <w:t>.</w:t>
      </w:r>
    </w:p>
    <w:p w14:paraId="1999AA14" w14:textId="7DDD8899" w:rsidR="005D3ADB" w:rsidRDefault="005D3ADB" w:rsidP="00AA188D">
      <w:pPr>
        <w:pStyle w:val="Body"/>
      </w:pPr>
      <w:r>
        <w:rPr>
          <w:b/>
          <w:bCs/>
          <w:i/>
          <w:iCs/>
        </w:rPr>
        <w:t xml:space="preserve">PIM </w:t>
      </w:r>
      <w:r>
        <w:t xml:space="preserve">– </w:t>
      </w:r>
      <w:r w:rsidR="00AA188D">
        <w:t xml:space="preserve">a </w:t>
      </w:r>
      <w:r>
        <w:t>Platform Independent Model</w:t>
      </w:r>
      <w:r w:rsidR="00AA188D">
        <w:t xml:space="preserve"> exhibits a sufficient degree of independence so as to enable its mapping to one or more platforms. This is </w:t>
      </w:r>
      <w:r w:rsidR="00AA188D">
        <w:lastRenderedPageBreak/>
        <w:t>commonly achieved by defining a set of services in a way that abstracts out technical details. Other models then specify a realization of these services in a platform specific manner.</w:t>
      </w:r>
    </w:p>
    <w:p w14:paraId="35A99E5A" w14:textId="658AA8F2" w:rsidR="005D3ADB" w:rsidRDefault="005D3ADB" w:rsidP="00AA188D">
      <w:pPr>
        <w:pStyle w:val="Body"/>
      </w:pPr>
      <w:r>
        <w:rPr>
          <w:b/>
          <w:bCs/>
          <w:i/>
          <w:iCs/>
        </w:rPr>
        <w:t>PSM</w:t>
      </w:r>
      <w:r>
        <w:t xml:space="preserve"> – </w:t>
      </w:r>
      <w:r w:rsidR="00AA188D">
        <w:t xml:space="preserve">a </w:t>
      </w:r>
      <w:r>
        <w:t>Platform Specific Model</w:t>
      </w:r>
      <w:r w:rsidR="00AA188D">
        <w:t xml:space="preserve"> combines the specifications in the PIM with the details required to stipulate how a system uses a particular type of platform. If the PSM does not include all of the details necessary to produce an implementation of that platform it is considered abstract (meaning that it relies on other explicit or implicit models which do contain the necessary details).</w:t>
      </w:r>
    </w:p>
    <w:p w14:paraId="2D58B8D5" w14:textId="3E6262D8" w:rsidR="00E65858" w:rsidRPr="00DF4310" w:rsidRDefault="00E65858" w:rsidP="00E96605">
      <w:pPr>
        <w:pStyle w:val="Body"/>
      </w:pPr>
      <w:r>
        <w:rPr>
          <w:b/>
          <w:bCs/>
          <w:i/>
          <w:iCs/>
        </w:rPr>
        <w:t xml:space="preserve">SDR </w:t>
      </w:r>
      <w:r>
        <w:t xml:space="preserve">– a software-defined radio </w:t>
      </w:r>
      <w:r w:rsidRPr="007A648A">
        <w:t>is a radio communication system where components that have been typically implemented in hardware (</w:t>
      </w:r>
      <w:r w:rsidR="0047474D">
        <w:t xml:space="preserve">e.g., </w:t>
      </w:r>
      <w:r w:rsidRPr="007A648A">
        <w:t>mixers, filters, amplifiers, modulators/demodulators, detectors, etc.) are instead implemented by means of software on a personal computer or embedded system.</w:t>
      </w:r>
      <w:r>
        <w:rPr>
          <w:rFonts w:ascii="Arial" w:hAnsi="Arial" w:cs="Arial"/>
          <w:color w:val="777777"/>
          <w:sz w:val="21"/>
          <w:szCs w:val="21"/>
          <w:shd w:val="clear" w:color="auto" w:fill="FFFFFF"/>
        </w:rPr>
        <w:t> </w:t>
      </w:r>
    </w:p>
    <w:p w14:paraId="0B0B0A84" w14:textId="008EEA4B" w:rsid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156197D8" w14:textId="7D9C38CD" w:rsidR="005D3ADB" w:rsidRDefault="005D3ADB" w:rsidP="00FF607A">
      <w:pPr>
        <w:pStyle w:val="Body"/>
        <w:spacing w:before="0" w:after="0"/>
      </w:pPr>
      <w:r w:rsidRPr="00FF607A">
        <w:rPr>
          <w:b/>
        </w:rPr>
        <w:t xml:space="preserve">STI </w:t>
      </w:r>
      <w:r>
        <w:t>– Space Telecommunications Interface renaming of STRS specification,</w:t>
      </w:r>
    </w:p>
    <w:p w14:paraId="5C0B08AB" w14:textId="171DCA1D" w:rsidR="005D3ADB" w:rsidRDefault="005D3ADB" w:rsidP="00FF607A">
      <w:pPr>
        <w:pStyle w:val="Body"/>
        <w:spacing w:before="0" w:after="0"/>
      </w:pPr>
      <w:r>
        <w:t>see below.</w:t>
      </w:r>
    </w:p>
    <w:p w14:paraId="6CDF7BDF" w14:textId="77777777" w:rsidR="005D3ADB" w:rsidRDefault="005D3ADB" w:rsidP="00FF607A">
      <w:pPr>
        <w:pStyle w:val="Body"/>
        <w:spacing w:before="0" w:after="0"/>
      </w:pPr>
    </w:p>
    <w:p w14:paraId="2E5861BD" w14:textId="77777777" w:rsidR="005D3ADB" w:rsidRDefault="005D3ADB" w:rsidP="00FF607A">
      <w:pPr>
        <w:pStyle w:val="Body"/>
        <w:spacing w:before="0" w:after="0"/>
      </w:pPr>
      <w:r w:rsidRPr="00FF607A">
        <w:rPr>
          <w:b/>
        </w:rPr>
        <w:t>STRS</w:t>
      </w:r>
      <w:r>
        <w:t xml:space="preserve"> – Space Telecommunications Radio Service – NASA name for original</w:t>
      </w:r>
    </w:p>
    <w:p w14:paraId="5B0E7BE9" w14:textId="0FAA4C6E" w:rsidR="005D3ADB" w:rsidRPr="00DF4310" w:rsidRDefault="005D3ADB" w:rsidP="00FF607A">
      <w:pPr>
        <w:pStyle w:val="Body"/>
        <w:spacing w:before="0" w:after="0"/>
      </w:pPr>
      <w:r>
        <w:t>specification that is being delivered to OMG for standardization.</w:t>
      </w:r>
    </w:p>
    <w:p w14:paraId="4CE64007" w14:textId="77777777" w:rsidR="008B1768" w:rsidRDefault="008B1768" w:rsidP="00A97D8B">
      <w:pPr>
        <w:pStyle w:val="Heading1"/>
        <w:numPr>
          <w:ilvl w:val="0"/>
          <w:numId w:val="0"/>
        </w:numPr>
      </w:pPr>
      <w:r>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[CWM] Common Warehouse Metamodel Specification</w:t>
      </w:r>
      <w:r>
        <w:br/>
      </w:r>
      <w:r w:rsidRPr="002C4934">
        <w:rPr>
          <w:i/>
        </w:rPr>
        <w:t>http://www.omg.org/spec/CWM</w:t>
      </w:r>
    </w:p>
    <w:p w14:paraId="265435EE" w14:textId="77777777" w:rsidR="008B1768" w:rsidRDefault="008B1768">
      <w:pPr>
        <w:pStyle w:val="Body"/>
        <w:ind w:left="1260"/>
        <w:rPr>
          <w:i/>
        </w:rPr>
      </w:pPr>
      <w:r>
        <w:lastRenderedPageBreak/>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[MDAa]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[MDAb] Developing in OMG's Model Driven Architecture (MDA)</w:t>
      </w:r>
      <w:r>
        <w:br/>
      </w:r>
      <w:r w:rsidRPr="000F522B">
        <w:rPr>
          <w:i/>
        </w:rPr>
        <w:t>http://www.omg.org/mda/papers.htm</w:t>
      </w:r>
    </w:p>
    <w:p w14:paraId="411F12AC" w14:textId="77777777" w:rsidR="008B1768" w:rsidRDefault="008B1768">
      <w:pPr>
        <w:pStyle w:val="Body"/>
        <w:ind w:left="1260"/>
      </w:pPr>
      <w:r>
        <w:t>[MDAc] MDA Guide</w:t>
      </w:r>
      <w:r>
        <w:br/>
      </w:r>
      <w:r w:rsidRPr="000F522B">
        <w:rPr>
          <w:i/>
        </w:rPr>
        <w:t>http://www.omg.org/docs/omg/03-06-01.pdf</w:t>
      </w:r>
    </w:p>
    <w:p w14:paraId="601C3124" w14:textId="77777777" w:rsidR="008B1768" w:rsidRDefault="008B1768">
      <w:pPr>
        <w:pStyle w:val="Body"/>
        <w:ind w:left="1260"/>
      </w:pPr>
      <w:r>
        <w:t>[MDAd]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lastRenderedPageBreak/>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B28BBD5" w:rsidR="008B1768" w:rsidRDefault="008B1768">
      <w:pPr>
        <w:pStyle w:val="Body"/>
      </w:pPr>
      <w:r>
        <w:rPr>
          <w:b/>
          <w:i/>
        </w:rPr>
        <w:t>Architecture Board (AB)</w:t>
      </w:r>
      <w:r>
        <w:t xml:space="preserve"> - The OMG plenary that is responsible for ensuring the technical merit and MDA-compliance of RFPs and their submissions.</w:t>
      </w:r>
    </w:p>
    <w:p w14:paraId="4D465938" w14:textId="5F76C139" w:rsidR="008B1768" w:rsidRDefault="008B1768">
      <w:pPr>
        <w:pStyle w:val="Body"/>
      </w:pPr>
      <w:r>
        <w:rPr>
          <w:b/>
          <w:i/>
        </w:rPr>
        <w:t>Board of Directors (BoD)</w:t>
      </w:r>
      <w:r>
        <w:t xml:space="preserve"> - The OMG body that is responsible for adopting technology.</w:t>
      </w: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t xml:space="preserve">Common Warehouse Metamodel (CWM) </w:t>
      </w:r>
      <w:r>
        <w:t>- An OMG specification for data repository integration.</w:t>
      </w:r>
    </w:p>
    <w:p w14:paraId="1EC1C34A" w14:textId="77777777" w:rsidR="008B1768" w:rsidRDefault="008B1768">
      <w:pPr>
        <w:pStyle w:val="Body"/>
      </w:pPr>
      <w:r>
        <w:rPr>
          <w:b/>
          <w:i/>
        </w:rPr>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A letter submitted to the OMG BoD’s Business Committee signed by an officer of an organization signifying its intent to respond to the RFP and confirming the organization’s willingness to comply with OMG’s terms and conditions, and commercial availability requirements.</w:t>
      </w:r>
    </w:p>
    <w:p w14:paraId="2BC489BD" w14:textId="6048A3F7" w:rsidR="004344AD" w:rsidRDefault="008B1768">
      <w:pPr>
        <w:pStyle w:val="Body"/>
      </w:pPr>
      <w:r>
        <w:rPr>
          <w:b/>
          <w:i/>
        </w:rPr>
        <w:t>Mapping</w:t>
      </w:r>
      <w:r>
        <w:t xml:space="preserve"> - Specification of a mechanism for transforming the elements of a model conforming to a particular metamodel into elements of another model that conforms to another (possibly the same) metamodel</w:t>
      </w:r>
      <w:r w:rsidR="004344AD">
        <w:t>.</w:t>
      </w:r>
    </w:p>
    <w:p w14:paraId="5DC713AB" w14:textId="6163A1B3" w:rsidR="005D3ADB" w:rsidRDefault="005D3ADB">
      <w:pPr>
        <w:pStyle w:val="Body"/>
      </w:pPr>
      <w:r>
        <w:rPr>
          <w:b/>
          <w:i/>
        </w:rPr>
        <w:t xml:space="preserve">MDA </w:t>
      </w:r>
      <w:r>
        <w:t>– Model-Driven Architecture.</w:t>
      </w:r>
    </w:p>
    <w:p w14:paraId="2A155509" w14:textId="69DF8FDB" w:rsidR="008B1768" w:rsidRDefault="008B1768">
      <w:pPr>
        <w:pStyle w:val="Body"/>
      </w:pPr>
      <w:r>
        <w:rPr>
          <w:b/>
          <w:i/>
        </w:rPr>
        <w:lastRenderedPageBreak/>
        <w:t>Metadata</w:t>
      </w:r>
      <w:r>
        <w:rPr>
          <w:b/>
        </w:rPr>
        <w:t xml:space="preserve"> </w:t>
      </w:r>
      <w:r>
        <w:t>- Data that represents models</w:t>
      </w:r>
      <w:r w:rsidR="00CF29B3">
        <w:t xml:space="preserve">. </w:t>
      </w:r>
      <w:r>
        <w:t>For example, a UML model; a CORBA object model expressed in IDL; and a relational database schema expressed using CWM.</w:t>
      </w:r>
    </w:p>
    <w:p w14:paraId="0F6BFE9C" w14:textId="3A40EB4F" w:rsidR="008B1768" w:rsidRDefault="008B1768">
      <w:pPr>
        <w:pStyle w:val="Body"/>
      </w:pPr>
      <w:r>
        <w:rPr>
          <w:b/>
          <w:i/>
        </w:rPr>
        <w:t xml:space="preserve">Metamodel </w:t>
      </w:r>
      <w:r>
        <w:t>-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A formal specification of the function, structure and/or behavior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409EB0D5" w:rsidR="008B1768" w:rsidRDefault="008B1768">
      <w:pPr>
        <w:pStyle w:val="Body"/>
      </w:pPr>
      <w:r>
        <w:rPr>
          <w:b/>
          <w:i/>
        </w:rPr>
        <w:t xml:space="preserve">Platform Independent Model (PIM) </w:t>
      </w:r>
      <w:r>
        <w:t>- A model of a subsystem that contains no information specific to the platform, or the technology that is used to realize it</w:t>
      </w:r>
      <w:r w:rsidR="00CF29B3">
        <w:t xml:space="preserve">. </w:t>
      </w:r>
    </w:p>
    <w:p w14:paraId="51D7D3F2" w14:textId="77777777" w:rsidR="008B1768" w:rsidRDefault="008B1768">
      <w:pPr>
        <w:pStyle w:val="Body"/>
      </w:pPr>
      <w:r>
        <w:rPr>
          <w:b/>
          <w:i/>
        </w:rPr>
        <w:t>Platform Specific Model (PSM</w:t>
      </w:r>
      <w:r>
        <w:rPr>
          <w:i/>
        </w:rPr>
        <w:t>)</w:t>
      </w:r>
      <w:r>
        <w:t xml:space="preserve"> - A model of a subsystem that includes information about the specific technology that is used in the realization of it on a 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1CDCC1A9" w:rsidR="008B1768" w:rsidRDefault="008B1768">
      <w:pPr>
        <w:pStyle w:val="Body"/>
      </w:pPr>
      <w:r>
        <w:rPr>
          <w:b/>
          <w:i/>
        </w:rPr>
        <w:t>Technology Committee (TC)</w:t>
      </w:r>
      <w:r>
        <w:t xml:space="preserve"> - The body responsible for recommending technologies for adoption to the BoD. There are two TCs in OMG – the </w:t>
      </w:r>
      <w:r>
        <w:rPr>
          <w:i/>
        </w:rPr>
        <w:t>Platform TC</w:t>
      </w:r>
      <w:r>
        <w:t xml:space="preserve"> (PTC) focuses on IT and </w:t>
      </w:r>
      <w:r w:rsidR="00873561">
        <w:t>modeling</w:t>
      </w:r>
      <w:r>
        <w:t xml:space="preserve"> infrastructure related standards; while the </w:t>
      </w:r>
      <w:r>
        <w:rPr>
          <w:i/>
        </w:rPr>
        <w:t>Domain TC</w:t>
      </w:r>
      <w:r>
        <w:t xml:space="preserve"> (DTC) focuses on domain specific standards.</w:t>
      </w:r>
    </w:p>
    <w:p w14:paraId="55D85B6D" w14:textId="22F2A0EA" w:rsidR="008B1768" w:rsidRDefault="008B1768">
      <w:pPr>
        <w:pStyle w:val="Body"/>
      </w:pPr>
      <w:r>
        <w:rPr>
          <w:b/>
          <w:i/>
        </w:rPr>
        <w:lastRenderedPageBreak/>
        <w:t xml:space="preserve">Unified </w:t>
      </w:r>
      <w:r w:rsidR="00873561">
        <w:rPr>
          <w:b/>
          <w:i/>
        </w:rPr>
        <w:t>Modeling</w:t>
      </w:r>
      <w:r>
        <w:rPr>
          <w:b/>
          <w:i/>
        </w:rPr>
        <w:t xml:space="preserve"> Language (UML)</w:t>
      </w:r>
      <w:r>
        <w:t xml:space="preserve"> - An OMG standard language for specifying the structure and </w:t>
      </w:r>
      <w:r w:rsidR="0096020A">
        <w:t>behaviour</w:t>
      </w:r>
      <w:r>
        <w:t xml:space="preserve"> of systems</w:t>
      </w:r>
      <w:r w:rsidR="00CF29B3">
        <w:t xml:space="preserve">. </w:t>
      </w:r>
      <w:r>
        <w:t>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bookmarkStart w:id="5" w:name="_GoBack"/>
      <w:bookmarkEnd w:id="5"/>
    </w:p>
    <w:sectPr w:rsidR="008B1768">
      <w:headerReference w:type="default" r:id="rId19"/>
      <w:footerReference w:type="default" r:id="rId20"/>
      <w:pgSz w:w="12240" w:h="15840"/>
      <w:pgMar w:top="1440" w:right="1800" w:bottom="1620" w:left="1800" w:header="720" w:footer="720" w:gutter="0"/>
      <w:cols w:space="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7BC5D" w16cid:durableId="21366E7A"/>
  <w16cid:commentId w16cid:paraId="14697686" w16cid:durableId="21366E68"/>
  <w16cid:commentId w16cid:paraId="6EACB881" w16cid:durableId="2135CAC6"/>
  <w16cid:commentId w16cid:paraId="65778167" w16cid:durableId="2135CDE6"/>
  <w16cid:commentId w16cid:paraId="0A4F6C2E" w16cid:durableId="2135D198"/>
  <w16cid:commentId w16cid:paraId="5C6F6387" w16cid:durableId="2135D127"/>
  <w16cid:commentId w16cid:paraId="74E60D0A" w16cid:durableId="2136700F"/>
  <w16cid:commentId w16cid:paraId="06EEFAEF" w16cid:durableId="2135D560"/>
  <w16cid:commentId w16cid:paraId="39EAD71F" w16cid:durableId="21361326"/>
  <w16cid:commentId w16cid:paraId="4E55C58B" w16cid:durableId="21367196"/>
  <w16cid:commentId w16cid:paraId="66C9231B" w16cid:durableId="213615A6"/>
  <w16cid:commentId w16cid:paraId="5A7CC1F7" w16cid:durableId="213665FB"/>
  <w16cid:commentId w16cid:paraId="7016C6F6" w16cid:durableId="21366629"/>
  <w16cid:commentId w16cid:paraId="4E325A29" w16cid:durableId="213666B8"/>
  <w16cid:commentId w16cid:paraId="37F8E6D5" w16cid:durableId="2136672E"/>
  <w16cid:commentId w16cid:paraId="2AFF5457" w16cid:durableId="213667BD"/>
  <w16cid:commentId w16cid:paraId="5E89306B" w16cid:durableId="213668E8"/>
  <w16cid:commentId w16cid:paraId="4B15C1B0" w16cid:durableId="21366A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A316" w14:textId="77777777" w:rsidR="00B60FF4" w:rsidRDefault="00B60FF4">
      <w:r>
        <w:separator/>
      </w:r>
    </w:p>
  </w:endnote>
  <w:endnote w:type="continuationSeparator" w:id="0">
    <w:p w14:paraId="61898961" w14:textId="77777777" w:rsidR="00B60FF4" w:rsidRDefault="00B6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972" w14:textId="066D157A" w:rsidR="00D430D5" w:rsidRDefault="00D430D5"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r w:rsidR="00790439">
      <w:rPr>
        <w:noProof/>
      </w:rPr>
      <w:t>26 September 2019</w:t>
    </w:r>
    <w:r>
      <w:fldChar w:fldCharType="end"/>
    </w:r>
    <w:r>
      <w:tab/>
    </w:r>
    <w: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8E24" w14:textId="77777777" w:rsidR="00B60FF4" w:rsidRDefault="00B60FF4">
      <w:r>
        <w:separator/>
      </w:r>
    </w:p>
  </w:footnote>
  <w:footnote w:type="continuationSeparator" w:id="0">
    <w:p w14:paraId="3283C8A6" w14:textId="77777777" w:rsidR="00B60FF4" w:rsidRDefault="00B60FF4">
      <w:r>
        <w:continuationSeparator/>
      </w:r>
    </w:p>
  </w:footnote>
  <w:footnote w:id="1">
    <w:p w14:paraId="2A7A1876" w14:textId="21DD9EBF" w:rsidR="00D430D5" w:rsidRPr="007B4B43" w:rsidRDefault="00D430D5"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w:t>
      </w:r>
      <w:r>
        <w:rPr>
          <w:sz w:val="16"/>
          <w:szCs w:val="16"/>
        </w:rPr>
        <w:t>4.1</w:t>
      </w:r>
      <w:r w:rsidRPr="007B4B43">
        <w:rPr>
          <w:sz w:val="16"/>
          <w:szCs w:val="16"/>
        </w:rPr>
        <w:t xml:space="preserve">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D430D5" w:rsidRDefault="00D430D5" w:rsidP="0011454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F43B" w14:textId="04634D55" w:rsidR="00D430D5" w:rsidRPr="000E4086" w:rsidRDefault="00D430D5">
    <w:pPr>
      <w:pStyle w:val="Header"/>
    </w:pPr>
    <w:r w:rsidRPr="00737596">
      <w:t>mars/19-06-</w:t>
    </w:r>
    <w:r>
      <w:t>19</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1F54"/>
    <w:multiLevelType w:val="hybridMultilevel"/>
    <w:tmpl w:val="09381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0BBA026E"/>
    <w:multiLevelType w:val="hybridMultilevel"/>
    <w:tmpl w:val="D114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15:restartNumberingAfterBreak="0">
    <w:nsid w:val="2B47009F"/>
    <w:multiLevelType w:val="hybridMultilevel"/>
    <w:tmpl w:val="FCA4E5CE"/>
    <w:lvl w:ilvl="0" w:tplc="0409000F">
      <w:start w:val="1"/>
      <w:numFmt w:val="decimal"/>
      <w:lvlText w:val="%1."/>
      <w:lvlJc w:val="left"/>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4C785A10"/>
    <w:multiLevelType w:val="hybridMultilevel"/>
    <w:tmpl w:val="BD1694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5D0B3038"/>
    <w:multiLevelType w:val="hybridMultilevel"/>
    <w:tmpl w:val="24226F5C"/>
    <w:lvl w:ilvl="0" w:tplc="DC148524">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22"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E068C"/>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1"/>
  </w:num>
  <w:num w:numId="5">
    <w:abstractNumId w:val="23"/>
  </w:num>
  <w:num w:numId="6">
    <w:abstractNumId w:val="21"/>
    <w:lvlOverride w:ilvl="0">
      <w:startOverride w:val="1"/>
    </w:lvlOverride>
  </w:num>
  <w:num w:numId="7">
    <w:abstractNumId w:val="20"/>
  </w:num>
  <w:num w:numId="8">
    <w:abstractNumId w:val="26"/>
  </w:num>
  <w:num w:numId="9">
    <w:abstractNumId w:val="24"/>
  </w:num>
  <w:num w:numId="10">
    <w:abstractNumId w:val="27"/>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9"/>
  </w:num>
  <w:num w:numId="28">
    <w:abstractNumId w:val="18"/>
  </w:num>
  <w:num w:numId="29">
    <w:abstractNumId w:val="12"/>
  </w:num>
  <w:num w:numId="30">
    <w:abstractNumId w:val="17"/>
  </w:num>
  <w:num w:numId="31">
    <w:abstractNumId w:val="10"/>
  </w:num>
  <w:num w:numId="32">
    <w:abstractNumId w:val="14"/>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00801"/>
    <w:rsid w:val="00054F41"/>
    <w:rsid w:val="00054FB7"/>
    <w:rsid w:val="000620C3"/>
    <w:rsid w:val="00063479"/>
    <w:rsid w:val="0008459A"/>
    <w:rsid w:val="00095D7E"/>
    <w:rsid w:val="000A262E"/>
    <w:rsid w:val="000B670E"/>
    <w:rsid w:val="000C5E5D"/>
    <w:rsid w:val="000D7147"/>
    <w:rsid w:val="000D75D7"/>
    <w:rsid w:val="000F7EB3"/>
    <w:rsid w:val="0011454B"/>
    <w:rsid w:val="00121991"/>
    <w:rsid w:val="001619CF"/>
    <w:rsid w:val="00161FA9"/>
    <w:rsid w:val="00172841"/>
    <w:rsid w:val="00182CE1"/>
    <w:rsid w:val="00194DCB"/>
    <w:rsid w:val="001A4181"/>
    <w:rsid w:val="001A695F"/>
    <w:rsid w:val="001C2DBA"/>
    <w:rsid w:val="001E378E"/>
    <w:rsid w:val="002051EA"/>
    <w:rsid w:val="00212FEB"/>
    <w:rsid w:val="00215B42"/>
    <w:rsid w:val="00251D55"/>
    <w:rsid w:val="00265A9A"/>
    <w:rsid w:val="00275390"/>
    <w:rsid w:val="00290F47"/>
    <w:rsid w:val="002A2AAF"/>
    <w:rsid w:val="002F3C8D"/>
    <w:rsid w:val="002F459E"/>
    <w:rsid w:val="00302725"/>
    <w:rsid w:val="00310F21"/>
    <w:rsid w:val="003114E3"/>
    <w:rsid w:val="00322DB4"/>
    <w:rsid w:val="00341A71"/>
    <w:rsid w:val="003634BB"/>
    <w:rsid w:val="003B0E7F"/>
    <w:rsid w:val="003C45C3"/>
    <w:rsid w:val="003D0333"/>
    <w:rsid w:val="003D2A8D"/>
    <w:rsid w:val="003F3684"/>
    <w:rsid w:val="003F7399"/>
    <w:rsid w:val="00410445"/>
    <w:rsid w:val="004344AD"/>
    <w:rsid w:val="00441C1D"/>
    <w:rsid w:val="004507B2"/>
    <w:rsid w:val="00453B1B"/>
    <w:rsid w:val="00464D64"/>
    <w:rsid w:val="00472CDB"/>
    <w:rsid w:val="0047474D"/>
    <w:rsid w:val="0049313E"/>
    <w:rsid w:val="004B5197"/>
    <w:rsid w:val="004B631B"/>
    <w:rsid w:val="004C1175"/>
    <w:rsid w:val="004C1531"/>
    <w:rsid w:val="004C26DC"/>
    <w:rsid w:val="004D0D20"/>
    <w:rsid w:val="004F2441"/>
    <w:rsid w:val="004F5239"/>
    <w:rsid w:val="00504045"/>
    <w:rsid w:val="00505BB7"/>
    <w:rsid w:val="00521F63"/>
    <w:rsid w:val="00523CDF"/>
    <w:rsid w:val="00566974"/>
    <w:rsid w:val="00574611"/>
    <w:rsid w:val="005A2210"/>
    <w:rsid w:val="005A6F19"/>
    <w:rsid w:val="005B04BD"/>
    <w:rsid w:val="005B1347"/>
    <w:rsid w:val="005C0B48"/>
    <w:rsid w:val="005D3ADB"/>
    <w:rsid w:val="005F011C"/>
    <w:rsid w:val="00601A3B"/>
    <w:rsid w:val="00605E60"/>
    <w:rsid w:val="0061160A"/>
    <w:rsid w:val="00615528"/>
    <w:rsid w:val="0063708A"/>
    <w:rsid w:val="00654668"/>
    <w:rsid w:val="006846E1"/>
    <w:rsid w:val="00684B7B"/>
    <w:rsid w:val="006D62F0"/>
    <w:rsid w:val="006E5F90"/>
    <w:rsid w:val="006F4E51"/>
    <w:rsid w:val="0071726A"/>
    <w:rsid w:val="00722E74"/>
    <w:rsid w:val="00737596"/>
    <w:rsid w:val="00753681"/>
    <w:rsid w:val="0078588A"/>
    <w:rsid w:val="00790439"/>
    <w:rsid w:val="007A648A"/>
    <w:rsid w:val="007B19D5"/>
    <w:rsid w:val="007D321E"/>
    <w:rsid w:val="007F1278"/>
    <w:rsid w:val="007F256A"/>
    <w:rsid w:val="007F304C"/>
    <w:rsid w:val="007F4499"/>
    <w:rsid w:val="008046F8"/>
    <w:rsid w:val="00820044"/>
    <w:rsid w:val="00855B6F"/>
    <w:rsid w:val="00862C25"/>
    <w:rsid w:val="00873561"/>
    <w:rsid w:val="00881341"/>
    <w:rsid w:val="008A6444"/>
    <w:rsid w:val="008B13D9"/>
    <w:rsid w:val="008B1768"/>
    <w:rsid w:val="008B2163"/>
    <w:rsid w:val="008C1711"/>
    <w:rsid w:val="008C3749"/>
    <w:rsid w:val="008C4149"/>
    <w:rsid w:val="008C6F48"/>
    <w:rsid w:val="008D064D"/>
    <w:rsid w:val="0090060E"/>
    <w:rsid w:val="00900CE8"/>
    <w:rsid w:val="00920C76"/>
    <w:rsid w:val="00946153"/>
    <w:rsid w:val="0096020A"/>
    <w:rsid w:val="00973DCA"/>
    <w:rsid w:val="00985970"/>
    <w:rsid w:val="00995315"/>
    <w:rsid w:val="00996328"/>
    <w:rsid w:val="009A79CC"/>
    <w:rsid w:val="009B0881"/>
    <w:rsid w:val="009B4C4A"/>
    <w:rsid w:val="009D3887"/>
    <w:rsid w:val="00A15D89"/>
    <w:rsid w:val="00A323F5"/>
    <w:rsid w:val="00A34ECB"/>
    <w:rsid w:val="00A43520"/>
    <w:rsid w:val="00A55179"/>
    <w:rsid w:val="00A62B90"/>
    <w:rsid w:val="00A656D9"/>
    <w:rsid w:val="00A75D6B"/>
    <w:rsid w:val="00A84562"/>
    <w:rsid w:val="00A84D72"/>
    <w:rsid w:val="00A86746"/>
    <w:rsid w:val="00A8790F"/>
    <w:rsid w:val="00A97D8B"/>
    <w:rsid w:val="00AA188D"/>
    <w:rsid w:val="00AA2C0A"/>
    <w:rsid w:val="00AB7945"/>
    <w:rsid w:val="00AE0033"/>
    <w:rsid w:val="00B146B3"/>
    <w:rsid w:val="00B44808"/>
    <w:rsid w:val="00B45636"/>
    <w:rsid w:val="00B518BC"/>
    <w:rsid w:val="00B605BC"/>
    <w:rsid w:val="00B60FF4"/>
    <w:rsid w:val="00B61624"/>
    <w:rsid w:val="00B64540"/>
    <w:rsid w:val="00B75FF8"/>
    <w:rsid w:val="00B90E4A"/>
    <w:rsid w:val="00BC6910"/>
    <w:rsid w:val="00BC6C00"/>
    <w:rsid w:val="00BD2475"/>
    <w:rsid w:val="00BD3931"/>
    <w:rsid w:val="00C11291"/>
    <w:rsid w:val="00C131C3"/>
    <w:rsid w:val="00C50333"/>
    <w:rsid w:val="00C85AD5"/>
    <w:rsid w:val="00C85B46"/>
    <w:rsid w:val="00C92AC2"/>
    <w:rsid w:val="00CA3104"/>
    <w:rsid w:val="00CC4EB8"/>
    <w:rsid w:val="00CE24AE"/>
    <w:rsid w:val="00CF29B3"/>
    <w:rsid w:val="00D036BC"/>
    <w:rsid w:val="00D11EA7"/>
    <w:rsid w:val="00D26017"/>
    <w:rsid w:val="00D27840"/>
    <w:rsid w:val="00D27A3A"/>
    <w:rsid w:val="00D30C25"/>
    <w:rsid w:val="00D430D5"/>
    <w:rsid w:val="00D45027"/>
    <w:rsid w:val="00D74F23"/>
    <w:rsid w:val="00D86917"/>
    <w:rsid w:val="00D97803"/>
    <w:rsid w:val="00DA09D1"/>
    <w:rsid w:val="00DB0351"/>
    <w:rsid w:val="00DB52D2"/>
    <w:rsid w:val="00DC7424"/>
    <w:rsid w:val="00DD4B35"/>
    <w:rsid w:val="00DE7880"/>
    <w:rsid w:val="00DF4310"/>
    <w:rsid w:val="00DF78F7"/>
    <w:rsid w:val="00E00F56"/>
    <w:rsid w:val="00E1478B"/>
    <w:rsid w:val="00E15C87"/>
    <w:rsid w:val="00E32A9F"/>
    <w:rsid w:val="00E65858"/>
    <w:rsid w:val="00E66884"/>
    <w:rsid w:val="00E96605"/>
    <w:rsid w:val="00EB2411"/>
    <w:rsid w:val="00ED45BB"/>
    <w:rsid w:val="00ED4D5E"/>
    <w:rsid w:val="00EE3CA7"/>
    <w:rsid w:val="00EF4F5E"/>
    <w:rsid w:val="00F17D27"/>
    <w:rsid w:val="00F2088B"/>
    <w:rsid w:val="00F35126"/>
    <w:rsid w:val="00F420D1"/>
    <w:rsid w:val="00F478A6"/>
    <w:rsid w:val="00F51EDA"/>
    <w:rsid w:val="00F62570"/>
    <w:rsid w:val="00F73CE0"/>
    <w:rsid w:val="00F95FCD"/>
    <w:rsid w:val="00F97BCD"/>
    <w:rsid w:val="00FB5ECD"/>
    <w:rsid w:val="00FC71D6"/>
    <w:rsid w:val="00FD3829"/>
    <w:rsid w:val="00FF60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E"/>
    <w:rPr>
      <w:rFonts w:ascii="Times New Roman" w:hAnsi="Times New Roman"/>
      <w:sz w:val="24"/>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 w:type="character" w:styleId="Emphasis">
    <w:name w:val="Emphasis"/>
    <w:basedOn w:val="DefaultParagraphFont"/>
    <w:uiPriority w:val="20"/>
    <w:qFormat/>
    <w:rsid w:val="00E65858"/>
    <w:rPr>
      <w:i/>
      <w:iCs/>
    </w:rPr>
  </w:style>
  <w:style w:type="character" w:customStyle="1" w:styleId="UnresolvedMention">
    <w:name w:val="Unresolved Mention"/>
    <w:basedOn w:val="DefaultParagraphFont"/>
    <w:uiPriority w:val="99"/>
    <w:semiHidden/>
    <w:unhideWhenUsed/>
    <w:rsid w:val="00EF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rec/T-REC-X.200-199407-I" TargetMode="External"/><Relationship Id="rId18" Type="http://schemas.openxmlformats.org/officeDocument/2006/relationships/hyperlink" Target="http://www.omg.org/schedu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mg.org/spec/UML" TargetMode="External"/><Relationship Id="rId17" Type="http://schemas.openxmlformats.org/officeDocument/2006/relationships/hyperlink" Target="https://www.omg.org/spec/ID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omg.org/cgi-bin/doc?sbc/06-12-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spec/SysML" TargetMode="External"/><Relationship Id="rId5" Type="http://schemas.openxmlformats.org/officeDocument/2006/relationships/webSettings" Target="webSettings.xml"/><Relationship Id="rId15" Type="http://schemas.openxmlformats.org/officeDocument/2006/relationships/hyperlink" Target="https://www.public.navy.mil/jtnc/Pages/resources.aspx?filter=cat-sca" TargetMode="External"/><Relationship Id="rId10" Type="http://schemas.openxmlformats.org/officeDocument/2006/relationships/hyperlink" Target="https://www.omg.org/spec/SDR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ndards.ieee.org/search-results.html?q=POS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3FBB-8BA7-4A09-872B-1CEFF961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10815</Words>
  <Characters>61652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72323</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jeff smith</cp:lastModifiedBy>
  <cp:revision>3</cp:revision>
  <cp:lastPrinted>2019-08-23T16:03:00Z</cp:lastPrinted>
  <dcterms:created xsi:type="dcterms:W3CDTF">2019-09-26T19:20:00Z</dcterms:created>
  <dcterms:modified xsi:type="dcterms:W3CDTF">2019-09-26T19:21:00Z</dcterms:modified>
</cp:coreProperties>
</file>